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5F24" w:rsidRPr="00DE5F24" w:rsidRDefault="00DE5F24" w:rsidP="00DE5F24">
      <w:pPr>
        <w:pStyle w:val="SecondheaderText"/>
        <w:rPr>
          <w:rFonts w:ascii="Arial" w:hAnsi="Arial" w:cs="Arial"/>
          <w:sz w:val="38"/>
          <w:szCs w:val="38"/>
          <w:lang w:val="de-DE"/>
        </w:rPr>
      </w:pPr>
      <w:bookmarkStart w:id="0" w:name="_GoBack"/>
      <w:bookmarkEnd w:id="0"/>
      <w:r w:rsidRPr="00DE5F24">
        <w:rPr>
          <w:rFonts w:ascii="Arial" w:hAnsi="Arial" w:cs="Arial"/>
          <w:sz w:val="38"/>
          <w:szCs w:val="38"/>
          <w:lang w:val="de-DE"/>
        </w:rPr>
        <w:t>Eine unschlagbare Kombinatio</w:t>
      </w:r>
      <w:r>
        <w:rPr>
          <w:rFonts w:ascii="Arial" w:hAnsi="Arial" w:cs="Arial"/>
          <w:sz w:val="38"/>
          <w:szCs w:val="38"/>
          <w:lang w:val="de-DE"/>
        </w:rPr>
        <w:t xml:space="preserve">n aus Lüftung und </w:t>
      </w:r>
      <w:r>
        <w:rPr>
          <w:rFonts w:ascii="Arial" w:hAnsi="Arial" w:cs="Arial"/>
          <w:sz w:val="38"/>
          <w:szCs w:val="38"/>
          <w:lang w:val="de-DE"/>
        </w:rPr>
        <w:br/>
        <w:t xml:space="preserve">integrierter </w:t>
      </w:r>
      <w:r w:rsidRPr="00DE5F24">
        <w:rPr>
          <w:rFonts w:ascii="Arial" w:hAnsi="Arial" w:cs="Arial"/>
          <w:sz w:val="38"/>
          <w:szCs w:val="38"/>
          <w:lang w:val="de-DE"/>
        </w:rPr>
        <w:t>Heizung und Kühlung</w:t>
      </w:r>
    </w:p>
    <w:p w:rsidR="00DE5F24" w:rsidRPr="00DE5F24" w:rsidRDefault="00DE5F24" w:rsidP="00DE5F24">
      <w:pPr>
        <w:pStyle w:val="BodyText"/>
        <w:rPr>
          <w:rFonts w:ascii="Arial" w:hAnsi="Arial" w:cs="Arial"/>
          <w:spacing w:val="-2"/>
          <w:sz w:val="21"/>
          <w:szCs w:val="21"/>
          <w:lang w:val="de-DE"/>
        </w:rPr>
      </w:pPr>
      <w:r w:rsidRPr="00DE5F24">
        <w:rPr>
          <w:rFonts w:ascii="Arial" w:hAnsi="Arial" w:cs="Arial"/>
          <w:spacing w:val="-2"/>
          <w:sz w:val="21"/>
          <w:szCs w:val="21"/>
          <w:lang w:val="de-DE"/>
        </w:rPr>
        <w:t>Bei GOLD F RX/HC ist ein Lüftungsgerät mit einer reversiblen Wärmepumpe im gleichen Gehäuse kombiniert. Im Ergebnis werden frische Luft, Heizung und Kühlung auf eine unschlagbar einfache, platzsparende und energieeffiziente Weise miteinander kombiniert.</w:t>
      </w:r>
    </w:p>
    <w:p w:rsidR="00DE5F24" w:rsidRPr="00DE5F24" w:rsidRDefault="00DE5F24" w:rsidP="00DE5F24">
      <w:pPr>
        <w:pStyle w:val="BodyText"/>
        <w:rPr>
          <w:rFonts w:ascii="Arial" w:hAnsi="Arial" w:cs="Arial"/>
          <w:spacing w:val="-2"/>
          <w:sz w:val="21"/>
          <w:szCs w:val="21"/>
          <w:lang w:val="de-DE"/>
        </w:rPr>
      </w:pPr>
      <w:r w:rsidRPr="00DE5F24">
        <w:rPr>
          <w:rFonts w:ascii="Arial" w:hAnsi="Arial" w:cs="Arial"/>
          <w:spacing w:val="-2"/>
          <w:sz w:val="21"/>
          <w:szCs w:val="21"/>
          <w:lang w:val="de-DE"/>
        </w:rPr>
        <w:t>Die Projektierung wird dadurch vereinfacht, dass die Integration von Wärmepumpe und Lüftungsgerät sowohl mechanisch als auch steuerungstechnisch erfolgt. Die kompakten Abmessungen sparen zudem wertvollen Platz. Die Installation wird dadurch erleichtert, dass das Gerät bereits werkseitig mit R410A vorgefüllt geliefert werden kann. Bereits getestet ist es sofort einsatzbereit. Die Inbetriebnahme erfolgt schnell und flexibel, da alle</w:t>
      </w:r>
      <w:r>
        <w:rPr>
          <w:rFonts w:ascii="Arial" w:hAnsi="Arial" w:cs="Arial"/>
          <w:spacing w:val="-2"/>
          <w:sz w:val="21"/>
          <w:szCs w:val="21"/>
          <w:lang w:val="de-DE"/>
        </w:rPr>
        <w:t xml:space="preserve"> Funktionen direkt vom benutzer</w:t>
      </w:r>
      <w:r w:rsidRPr="00DE5F24">
        <w:rPr>
          <w:rFonts w:ascii="Arial" w:hAnsi="Arial" w:cs="Arial"/>
          <w:spacing w:val="-2"/>
          <w:sz w:val="21"/>
          <w:szCs w:val="21"/>
          <w:lang w:val="de-DE"/>
        </w:rPr>
        <w:t xml:space="preserve">freundlichen Handterminal des </w:t>
      </w:r>
      <w:proofErr w:type="gramStart"/>
      <w:r w:rsidRPr="00DE5F24">
        <w:rPr>
          <w:rFonts w:ascii="Arial" w:hAnsi="Arial" w:cs="Arial"/>
          <w:spacing w:val="-2"/>
          <w:sz w:val="21"/>
          <w:szCs w:val="21"/>
          <w:lang w:val="de-DE"/>
        </w:rPr>
        <w:t>GOLD</w:t>
      </w:r>
      <w:proofErr w:type="gramEnd"/>
      <w:r w:rsidRPr="00DE5F24">
        <w:rPr>
          <w:rFonts w:ascii="Arial" w:hAnsi="Arial" w:cs="Arial"/>
          <w:spacing w:val="-2"/>
          <w:sz w:val="21"/>
          <w:szCs w:val="21"/>
          <w:lang w:val="de-DE"/>
        </w:rPr>
        <w:t xml:space="preserve"> F-Geräts gesteuert werden.</w:t>
      </w:r>
    </w:p>
    <w:p w:rsidR="00DE5F24" w:rsidRPr="00DE5F24" w:rsidRDefault="00DE5F24" w:rsidP="00DE5F24">
      <w:pPr>
        <w:pStyle w:val="BodyText"/>
        <w:rPr>
          <w:rFonts w:ascii="Arial" w:hAnsi="Arial" w:cs="Arial"/>
          <w:spacing w:val="-2"/>
          <w:sz w:val="21"/>
          <w:szCs w:val="21"/>
          <w:lang w:val="de-DE"/>
        </w:rPr>
      </w:pPr>
      <w:r>
        <w:rPr>
          <w:rFonts w:ascii="Arial" w:hAnsi="Arial" w:cs="Arial"/>
          <w:spacing w:val="-2"/>
          <w:sz w:val="21"/>
          <w:szCs w:val="21"/>
          <w:lang w:val="de-DE"/>
        </w:rPr>
        <w:t>Es gibt</w:t>
      </w:r>
      <w:r w:rsidRPr="00DE5F24">
        <w:rPr>
          <w:rFonts w:ascii="Arial" w:hAnsi="Arial" w:cs="Arial"/>
          <w:spacing w:val="-2"/>
          <w:sz w:val="21"/>
          <w:szCs w:val="21"/>
          <w:lang w:val="de-DE"/>
        </w:rPr>
        <w:t xml:space="preserve"> eine Reihe von Vorteilen über den gesamten Bauprozess. Der Betrieb lässt sich zusätzlich noch durch die hohe Energieeffizienz sowie die intelligenten Komfortfunktionen optimieren, was einen weiteren Vorteil darstellt. </w:t>
      </w:r>
    </w:p>
    <w:p w:rsidR="00DE5F24" w:rsidRDefault="00DE5F24" w:rsidP="00DE5F24">
      <w:pPr>
        <w:pStyle w:val="BodyText"/>
        <w:rPr>
          <w:rFonts w:ascii="Arial" w:hAnsi="Arial" w:cs="Arial"/>
          <w:spacing w:val="-2"/>
          <w:sz w:val="21"/>
          <w:szCs w:val="21"/>
          <w:lang w:val="de-DE"/>
        </w:rPr>
      </w:pPr>
      <w:r w:rsidRPr="00DE5F24">
        <w:rPr>
          <w:rFonts w:ascii="Arial" w:hAnsi="Arial" w:cs="Arial"/>
          <w:spacing w:val="-2"/>
          <w:sz w:val="21"/>
          <w:szCs w:val="21"/>
          <w:lang w:val="de-DE"/>
        </w:rPr>
        <w:t>Die neue HC-Lösung entspricht den Energievorgaben der neuen Ökodesign-Richtlinie LOT 21. Dazu zählen u.a. eine stufenlose Regelung und hohe COP/EER-Werte.</w:t>
      </w:r>
    </w:p>
    <w:p w:rsidR="00DE5F24" w:rsidRDefault="00325CA7" w:rsidP="00DE5F24">
      <w:pPr>
        <w:pStyle w:val="BodyText"/>
        <w:rPr>
          <w:rFonts w:ascii="Arial" w:hAnsi="Arial" w:cs="Arial"/>
          <w:spacing w:val="-2"/>
          <w:sz w:val="21"/>
          <w:szCs w:val="21"/>
          <w:lang w:val="de-DE"/>
        </w:rPr>
      </w:pPr>
      <w:r>
        <w:rPr>
          <w:rFonts w:ascii="Arial" w:hAnsi="Arial" w:cs="Arial"/>
          <w:noProof/>
          <w:spacing w:val="-2"/>
          <w:sz w:val="21"/>
          <w:szCs w:val="21"/>
          <w:lang w:val="de-DE" w:eastAsia="de-DE"/>
        </w:rPr>
        <w:drawing>
          <wp:inline distT="0" distB="0" distL="0" distR="0">
            <wp:extent cx="3552669" cy="2112654"/>
            <wp:effectExtent l="0" t="0" r="0" b="190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_RX_HC_Gerä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52669" cy="2112654"/>
                    </a:xfrm>
                    <a:prstGeom prst="rect">
                      <a:avLst/>
                    </a:prstGeom>
                  </pic:spPr>
                </pic:pic>
              </a:graphicData>
            </a:graphic>
          </wp:inline>
        </w:drawing>
      </w:r>
    </w:p>
    <w:p w:rsidR="0029585E" w:rsidRDefault="0029585E" w:rsidP="0029585E">
      <w:pPr>
        <w:pStyle w:val="KeinLeerraum"/>
        <w:rPr>
          <w:rFonts w:ascii="Arial" w:hAnsi="Arial" w:cs="Arial"/>
          <w:spacing w:val="-2"/>
          <w:sz w:val="21"/>
          <w:szCs w:val="21"/>
        </w:rPr>
      </w:pPr>
      <w:r>
        <w:rPr>
          <w:rFonts w:ascii="Arial" w:hAnsi="Arial" w:cs="Arial"/>
          <w:i/>
          <w:sz w:val="20"/>
          <w:szCs w:val="20"/>
        </w:rPr>
        <w:t xml:space="preserve">Gold </w:t>
      </w:r>
      <w:r w:rsidR="00325CA7">
        <w:rPr>
          <w:rFonts w:ascii="Arial" w:hAnsi="Arial" w:cs="Arial"/>
          <w:i/>
          <w:sz w:val="20"/>
          <w:szCs w:val="20"/>
        </w:rPr>
        <w:t xml:space="preserve">F </w:t>
      </w:r>
      <w:r>
        <w:rPr>
          <w:rFonts w:ascii="Arial" w:hAnsi="Arial" w:cs="Arial"/>
          <w:i/>
          <w:sz w:val="20"/>
          <w:szCs w:val="20"/>
        </w:rPr>
        <w:t>RX/HC Gerät</w:t>
      </w:r>
      <w:r w:rsidR="00325CA7">
        <w:rPr>
          <w:rFonts w:ascii="Arial" w:hAnsi="Arial" w:cs="Arial"/>
          <w:i/>
          <w:sz w:val="20"/>
          <w:szCs w:val="20"/>
        </w:rPr>
        <w:t xml:space="preserve"> offen mit Handterminal</w:t>
      </w:r>
    </w:p>
    <w:p w:rsidR="00DE5F24" w:rsidRDefault="00DE5F24" w:rsidP="00DE5F24">
      <w:pPr>
        <w:pStyle w:val="BodyText"/>
        <w:rPr>
          <w:rFonts w:ascii="Arial" w:hAnsi="Arial" w:cs="Arial"/>
          <w:spacing w:val="-2"/>
          <w:sz w:val="21"/>
          <w:szCs w:val="21"/>
          <w:lang w:val="de-DE"/>
        </w:rPr>
      </w:pPr>
    </w:p>
    <w:p w:rsidR="00DE5F24" w:rsidRPr="00DE5F24" w:rsidRDefault="00DE5F24" w:rsidP="00DE5F24">
      <w:pPr>
        <w:pStyle w:val="BodyText"/>
        <w:rPr>
          <w:rFonts w:ascii="Arial" w:hAnsi="Arial" w:cs="Arial"/>
          <w:spacing w:val="-2"/>
          <w:sz w:val="21"/>
          <w:szCs w:val="21"/>
          <w:lang w:val="de-DE"/>
        </w:rPr>
      </w:pPr>
    </w:p>
    <w:p w:rsidR="00DE5F24" w:rsidRPr="00DE5F24" w:rsidRDefault="00DE5F24" w:rsidP="00DE5F24">
      <w:pPr>
        <w:pStyle w:val="BodyText"/>
        <w:rPr>
          <w:rFonts w:ascii="Arial" w:hAnsi="Arial" w:cs="Arial"/>
          <w:spacing w:val="-2"/>
          <w:sz w:val="21"/>
          <w:szCs w:val="21"/>
          <w:lang w:val="de-DE"/>
        </w:rPr>
      </w:pPr>
      <w:r w:rsidRPr="00DE5F24">
        <w:rPr>
          <w:rFonts w:ascii="Arial" w:hAnsi="Arial" w:cs="Arial"/>
          <w:spacing w:val="-2"/>
          <w:sz w:val="21"/>
          <w:szCs w:val="21"/>
          <w:lang w:val="de-DE"/>
        </w:rPr>
        <w:t>Gold F RX/HC bietet:</w:t>
      </w:r>
    </w:p>
    <w:p w:rsidR="00DE5F24" w:rsidRPr="00DE5F24"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Lüftung, Heizung und Kühlung in einem Komplettpaket</w:t>
      </w:r>
    </w:p>
    <w:p w:rsidR="00DE5F24" w:rsidRPr="00DE5F24"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Maximale Energieeffizienz</w:t>
      </w:r>
    </w:p>
    <w:p w:rsidR="00DE5F24" w:rsidRPr="00DE5F24"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 xml:space="preserve">Sichergestellte </w:t>
      </w:r>
      <w:proofErr w:type="spellStart"/>
      <w:r w:rsidRPr="00DE5F24">
        <w:rPr>
          <w:rFonts w:ascii="Arial" w:hAnsi="Arial" w:cs="Arial"/>
          <w:bCs/>
          <w:sz w:val="21"/>
          <w:szCs w:val="21"/>
          <w:lang w:val="de-DE"/>
        </w:rPr>
        <w:t>Zulufttemperatur</w:t>
      </w:r>
      <w:proofErr w:type="spellEnd"/>
    </w:p>
    <w:p w:rsidR="00DE5F24" w:rsidRPr="00DE5F24"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Wartung und Service mit Kosteneffizienz</w:t>
      </w:r>
    </w:p>
    <w:p w:rsidR="00DE5F24" w:rsidRPr="00DE5F24"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Flexible Projektierung, Installation und  Inbetriebnahme</w:t>
      </w:r>
    </w:p>
    <w:p w:rsidR="00D94FE0" w:rsidRDefault="00DE5F24" w:rsidP="0029585E">
      <w:pPr>
        <w:pStyle w:val="BodyText"/>
        <w:numPr>
          <w:ilvl w:val="0"/>
          <w:numId w:val="1"/>
        </w:numPr>
        <w:suppressAutoHyphens/>
        <w:spacing w:after="50"/>
        <w:rPr>
          <w:rFonts w:ascii="Arial" w:hAnsi="Arial" w:cs="Arial"/>
          <w:bCs/>
          <w:sz w:val="21"/>
          <w:szCs w:val="21"/>
          <w:lang w:val="de-DE"/>
        </w:rPr>
      </w:pPr>
      <w:r w:rsidRPr="00DE5F24">
        <w:rPr>
          <w:rFonts w:ascii="Arial" w:hAnsi="Arial" w:cs="Arial"/>
          <w:bCs/>
          <w:sz w:val="21"/>
          <w:szCs w:val="21"/>
          <w:lang w:val="de-DE"/>
        </w:rPr>
        <w:t>Minimalste Liefer- und Installationszeiten</w:t>
      </w:r>
    </w:p>
    <w:p w:rsidR="00B9026C" w:rsidRDefault="00B9026C" w:rsidP="0029585E">
      <w:pPr>
        <w:pStyle w:val="BodyText"/>
        <w:numPr>
          <w:ilvl w:val="0"/>
          <w:numId w:val="1"/>
        </w:numPr>
        <w:suppressAutoHyphens/>
        <w:spacing w:after="50"/>
        <w:rPr>
          <w:rFonts w:ascii="Arial" w:hAnsi="Arial" w:cs="Arial"/>
          <w:bCs/>
          <w:sz w:val="21"/>
          <w:szCs w:val="21"/>
          <w:lang w:val="de-DE"/>
        </w:rPr>
      </w:pPr>
      <w:r>
        <w:rPr>
          <w:rFonts w:ascii="Arial" w:hAnsi="Arial" w:cs="Arial"/>
          <w:bCs/>
          <w:sz w:val="21"/>
          <w:szCs w:val="21"/>
          <w:lang w:val="de-DE"/>
        </w:rPr>
        <w:t>Garantierter ganzjähriger Komfort</w:t>
      </w:r>
    </w:p>
    <w:p w:rsidR="00DE5F24" w:rsidRPr="00DE5F24" w:rsidRDefault="00B9026C" w:rsidP="0029585E">
      <w:pPr>
        <w:pStyle w:val="BodyText"/>
        <w:numPr>
          <w:ilvl w:val="0"/>
          <w:numId w:val="1"/>
        </w:numPr>
        <w:suppressAutoHyphens/>
        <w:spacing w:after="50"/>
        <w:rPr>
          <w:rFonts w:ascii="Arial" w:hAnsi="Arial" w:cs="Arial"/>
          <w:bCs/>
          <w:sz w:val="21"/>
          <w:szCs w:val="21"/>
          <w:lang w:val="de-DE"/>
        </w:rPr>
      </w:pPr>
      <w:r>
        <w:rPr>
          <w:rFonts w:ascii="Arial" w:hAnsi="Arial" w:cs="Arial"/>
          <w:bCs/>
          <w:sz w:val="21"/>
          <w:szCs w:val="21"/>
          <w:lang w:val="de-DE"/>
        </w:rPr>
        <w:t>Kompakte und platzsparende Bauweise</w:t>
      </w:r>
      <w:r w:rsidR="0029585E">
        <w:rPr>
          <w:rFonts w:ascii="Arial" w:hAnsi="Arial" w:cs="Arial"/>
          <w:bCs/>
          <w:sz w:val="21"/>
          <w:szCs w:val="21"/>
          <w:lang w:val="de-DE"/>
        </w:rPr>
        <w:br/>
      </w:r>
    </w:p>
    <w:p w:rsidR="0029585E" w:rsidRDefault="0029585E" w:rsidP="0029585E">
      <w:pPr>
        <w:pStyle w:val="rubrik18"/>
        <w:rPr>
          <w:rFonts w:ascii="Arial" w:hAnsi="Arial" w:cs="Arial"/>
          <w:sz w:val="38"/>
          <w:szCs w:val="38"/>
          <w:lang w:val="de-DE"/>
        </w:rPr>
      </w:pPr>
    </w:p>
    <w:p w:rsidR="0029585E" w:rsidRPr="0029585E" w:rsidRDefault="0029585E" w:rsidP="0029585E">
      <w:pPr>
        <w:pStyle w:val="rubrik18"/>
        <w:rPr>
          <w:rFonts w:ascii="Arial" w:hAnsi="Arial" w:cs="Arial"/>
          <w:sz w:val="38"/>
          <w:szCs w:val="38"/>
          <w:lang w:val="de-DE"/>
        </w:rPr>
      </w:pPr>
      <w:r w:rsidRPr="0029585E">
        <w:rPr>
          <w:rFonts w:ascii="Arial" w:hAnsi="Arial" w:cs="Arial"/>
          <w:sz w:val="38"/>
          <w:szCs w:val="38"/>
          <w:lang w:val="de-DE"/>
        </w:rPr>
        <w:lastRenderedPageBreak/>
        <w:t>Energieeinsparungen und Komfort auf jeder Stufe</w:t>
      </w:r>
    </w:p>
    <w:p w:rsidR="0029585E" w:rsidRPr="0029585E" w:rsidRDefault="0029585E" w:rsidP="0029585E">
      <w:pPr>
        <w:pStyle w:val="rubrik18"/>
        <w:rPr>
          <w:rFonts w:ascii="Arial" w:hAnsi="Arial" w:cs="Arial"/>
          <w:sz w:val="21"/>
          <w:szCs w:val="21"/>
          <w:lang w:val="de-DE"/>
        </w:rPr>
      </w:pPr>
    </w:p>
    <w:p w:rsidR="0029585E" w:rsidRPr="0029585E" w:rsidRDefault="0029585E" w:rsidP="0029585E">
      <w:pPr>
        <w:pStyle w:val="BodyText"/>
        <w:rPr>
          <w:rFonts w:ascii="Arial" w:hAnsi="Arial" w:cs="Arial"/>
          <w:spacing w:val="-2"/>
          <w:sz w:val="21"/>
          <w:szCs w:val="21"/>
          <w:lang w:val="de-DE"/>
        </w:rPr>
      </w:pPr>
      <w:r>
        <w:rPr>
          <w:rFonts w:ascii="Arial" w:hAnsi="Arial" w:cs="Arial"/>
          <w:bCs/>
          <w:noProof/>
          <w:sz w:val="21"/>
          <w:szCs w:val="21"/>
          <w:lang w:val="de-DE" w:eastAsia="de-DE"/>
        </w:rPr>
        <w:drawing>
          <wp:anchor distT="0" distB="0" distL="114300" distR="114300" simplePos="0" relativeHeight="251660288" behindDoc="1" locked="0" layoutInCell="1" allowOverlap="1" wp14:anchorId="58536355" wp14:editId="12168BD9">
            <wp:simplePos x="0" y="0"/>
            <wp:positionH relativeFrom="column">
              <wp:posOffset>3194685</wp:posOffset>
            </wp:positionH>
            <wp:positionV relativeFrom="paragraph">
              <wp:posOffset>591820</wp:posOffset>
            </wp:positionV>
            <wp:extent cx="2931795" cy="5525770"/>
            <wp:effectExtent l="0" t="0" r="1905" b="0"/>
            <wp:wrapTight wrapText="bothSides">
              <wp:wrapPolygon edited="0">
                <wp:start x="0" y="0"/>
                <wp:lineTo x="0" y="21521"/>
                <wp:lineTo x="21474" y="21521"/>
                <wp:lineTo x="21474"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gieseinsparung.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31795" cy="5525770"/>
                    </a:xfrm>
                    <a:prstGeom prst="rect">
                      <a:avLst/>
                    </a:prstGeom>
                  </pic:spPr>
                </pic:pic>
              </a:graphicData>
            </a:graphic>
            <wp14:sizeRelH relativeFrom="page">
              <wp14:pctWidth>0</wp14:pctWidth>
            </wp14:sizeRelH>
            <wp14:sizeRelV relativeFrom="page">
              <wp14:pctHeight>0</wp14:pctHeight>
            </wp14:sizeRelV>
          </wp:anchor>
        </w:drawing>
      </w:r>
      <w:r w:rsidRPr="0029585E">
        <w:rPr>
          <w:rFonts w:ascii="Arial" w:hAnsi="Arial" w:cs="Arial"/>
          <w:spacing w:val="-2"/>
          <w:sz w:val="21"/>
          <w:szCs w:val="21"/>
          <w:lang w:val="de-DE"/>
        </w:rPr>
        <w:t>Bei Betriebsarten, bei denen die Zuluft einer geringeren Zufuhr von Heizung oder Kühlung bedarf, nutzt GOLD F RX/HC vor allem den rotierenden Wärmetauscher. Dadurch wird die Energie aus der Abluft am effektivsten zurückgewonnen. In vielen Klimazonen wird damit der größte Teil des Jahresbedarfs gedeckt!</w:t>
      </w:r>
    </w:p>
    <w:p w:rsidR="0029585E" w:rsidRPr="0029585E" w:rsidRDefault="0029585E" w:rsidP="0029585E">
      <w:pPr>
        <w:pStyle w:val="BodyText"/>
        <w:rPr>
          <w:rFonts w:ascii="Arial" w:hAnsi="Arial" w:cs="Arial"/>
          <w:spacing w:val="-2"/>
          <w:sz w:val="21"/>
          <w:szCs w:val="21"/>
          <w:lang w:val="de-DE"/>
        </w:rPr>
      </w:pPr>
    </w:p>
    <w:p w:rsidR="0029585E" w:rsidRPr="0029585E" w:rsidRDefault="0029585E" w:rsidP="0029585E">
      <w:pPr>
        <w:pStyle w:val="BodyText"/>
        <w:rPr>
          <w:rFonts w:ascii="Arial" w:hAnsi="Arial" w:cs="Arial"/>
          <w:spacing w:val="-2"/>
          <w:sz w:val="21"/>
          <w:szCs w:val="21"/>
          <w:lang w:val="de-DE"/>
        </w:rPr>
      </w:pPr>
      <w:r w:rsidRPr="0029585E">
        <w:rPr>
          <w:rFonts w:ascii="Arial" w:hAnsi="Arial" w:cs="Arial"/>
          <w:spacing w:val="-2"/>
          <w:sz w:val="21"/>
          <w:szCs w:val="21"/>
          <w:lang w:val="de-DE"/>
        </w:rPr>
        <w:t>Steigt der Bedarf an Heizenergie, startet GOLD F RX/HC die integrierte Wärmepumpe. Die Komponenten der Wärmepumpe befinden sich im Gerät. Somit ist ein besonders effektiver Betrieb möglich. Die Register der Wärmepumpe bedienen sich dabei der Wärme, die nicht vom rotierenden Wärmetauscher aufgefangen wurde. GOLD F RX/HC zeichnet sich darüber hinaus durch einen breiten Betriebsbereich aus und produziert Wärme bis -25°C (Außentemperatur).</w:t>
      </w:r>
    </w:p>
    <w:p w:rsidR="0029585E" w:rsidRPr="0029585E" w:rsidRDefault="0029585E" w:rsidP="0029585E">
      <w:pPr>
        <w:pStyle w:val="BodyText"/>
        <w:rPr>
          <w:rFonts w:ascii="Arial" w:hAnsi="Arial" w:cs="Arial"/>
          <w:spacing w:val="-2"/>
          <w:sz w:val="21"/>
          <w:szCs w:val="21"/>
          <w:lang w:val="de-DE"/>
        </w:rPr>
      </w:pPr>
      <w:r w:rsidRPr="0029585E">
        <w:rPr>
          <w:rFonts w:ascii="Arial" w:hAnsi="Arial" w:cs="Arial"/>
          <w:spacing w:val="-2"/>
          <w:sz w:val="21"/>
          <w:szCs w:val="21"/>
          <w:lang w:val="de-DE"/>
        </w:rPr>
        <w:t xml:space="preserve">GOLD F RX/HC verfügt über einzigartige Steuerfunktionen, die die Geschwindigkeit des rotierenden Wärmetauschers kontinuierlich an die Wärmepumpenleistung bei niedrigen Drehzahlen anpassen. Ohne diese Funktion bestünde die Gefahr, dass sich die </w:t>
      </w:r>
      <w:proofErr w:type="spellStart"/>
      <w:r w:rsidRPr="0029585E">
        <w:rPr>
          <w:rFonts w:ascii="Arial" w:hAnsi="Arial" w:cs="Arial"/>
          <w:spacing w:val="-2"/>
          <w:sz w:val="21"/>
          <w:szCs w:val="21"/>
          <w:lang w:val="de-DE"/>
        </w:rPr>
        <w:t>Zulufttemperatur</w:t>
      </w:r>
      <w:proofErr w:type="spellEnd"/>
      <w:r w:rsidRPr="0029585E">
        <w:rPr>
          <w:rFonts w:ascii="Arial" w:hAnsi="Arial" w:cs="Arial"/>
          <w:spacing w:val="-2"/>
          <w:sz w:val="21"/>
          <w:szCs w:val="21"/>
          <w:lang w:val="de-DE"/>
        </w:rPr>
        <w:t xml:space="preserve"> erhöht oder deutlich verringert, wenn der Verdichter startet oder abgeschaltet wird.</w:t>
      </w:r>
    </w:p>
    <w:p w:rsidR="0029585E" w:rsidRPr="0029585E" w:rsidRDefault="0029585E" w:rsidP="0029585E">
      <w:pPr>
        <w:pStyle w:val="BodyText"/>
        <w:rPr>
          <w:rFonts w:ascii="Arial" w:hAnsi="Arial" w:cs="Arial"/>
          <w:spacing w:val="-2"/>
          <w:sz w:val="21"/>
          <w:szCs w:val="21"/>
          <w:lang w:val="de-DE"/>
        </w:rPr>
      </w:pPr>
      <w:r w:rsidRPr="0029585E">
        <w:rPr>
          <w:rFonts w:ascii="Arial" w:hAnsi="Arial" w:cs="Arial"/>
          <w:spacing w:val="-2"/>
          <w:sz w:val="21"/>
          <w:szCs w:val="21"/>
          <w:lang w:val="de-DE"/>
        </w:rPr>
        <w:t>Wird der Heizbedarf durch einen Kühlbedarf ersetzt, kehrt GOLD F RX/HC den Wärmepumpenkreislauf um und dient als Kältemaschine. GOLD F RX/HC kann bei bis zu +35°C (Außentemperatur) Kühlung erzeugen.</w:t>
      </w:r>
    </w:p>
    <w:p w:rsidR="0029585E" w:rsidRPr="0029585E" w:rsidRDefault="0029585E" w:rsidP="0029585E">
      <w:pPr>
        <w:pStyle w:val="rubrik18"/>
        <w:rPr>
          <w:rFonts w:ascii="Arial" w:hAnsi="Arial" w:cs="Arial"/>
          <w:b w:val="0"/>
          <w:sz w:val="21"/>
          <w:szCs w:val="21"/>
          <w:lang w:val="de-DE"/>
        </w:rPr>
      </w:pPr>
      <w:r w:rsidRPr="0029585E">
        <w:rPr>
          <w:rFonts w:ascii="Arial" w:hAnsi="Arial" w:cs="Arial"/>
          <w:b w:val="0"/>
          <w:spacing w:val="-2"/>
          <w:sz w:val="21"/>
          <w:szCs w:val="21"/>
          <w:lang w:val="de-DE"/>
        </w:rPr>
        <w:t>Dadurch, dass sich die beiden Register der Wärmepumpe auf jeder Seite des rotierenden Wärmetauschers befinden, ist es möglich, Kühlung aus der Abluft zurückzugewinnen. Das erhöht den Wirkungsgrad zusätzlich um bis zu &gt; 60 %.</w:t>
      </w:r>
    </w:p>
    <w:p w:rsidR="00DE5F24" w:rsidRPr="0029585E" w:rsidRDefault="00DE5F24" w:rsidP="00DE5F24">
      <w:pPr>
        <w:pStyle w:val="BodyText"/>
        <w:suppressAutoHyphens/>
        <w:spacing w:after="50"/>
        <w:rPr>
          <w:rFonts w:ascii="Arial" w:hAnsi="Arial" w:cs="Arial"/>
          <w:bCs/>
          <w:sz w:val="21"/>
          <w:szCs w:val="21"/>
          <w:lang w:val="de-DE"/>
        </w:rPr>
      </w:pPr>
    </w:p>
    <w:p w:rsidR="00DE5F24" w:rsidRPr="0029585E" w:rsidRDefault="0029585E" w:rsidP="00DE5F24">
      <w:pPr>
        <w:pStyle w:val="BodyText"/>
        <w:rPr>
          <w:rFonts w:ascii="Arial" w:hAnsi="Arial" w:cs="Arial"/>
          <w:spacing w:val="-2"/>
          <w:sz w:val="21"/>
          <w:szCs w:val="21"/>
          <w:lang w:val="de-DE"/>
        </w:rPr>
      </w:pPr>
      <w:r>
        <w:rPr>
          <w:rFonts w:ascii="Arial" w:hAnsi="Arial" w:cs="Arial"/>
          <w:noProof/>
          <w:spacing w:val="-2"/>
          <w:sz w:val="21"/>
          <w:szCs w:val="21"/>
          <w:lang w:val="de-DE" w:eastAsia="de-DE"/>
        </w:rPr>
        <w:drawing>
          <wp:inline distT="0" distB="0" distL="0" distR="0">
            <wp:extent cx="2718816" cy="1917192"/>
            <wp:effectExtent l="0" t="0" r="5715" b="698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izprozes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18816" cy="1917192"/>
                    </a:xfrm>
                    <a:prstGeom prst="rect">
                      <a:avLst/>
                    </a:prstGeom>
                  </pic:spPr>
                </pic:pic>
              </a:graphicData>
            </a:graphic>
          </wp:inline>
        </w:drawing>
      </w:r>
      <w:r w:rsidR="00BC4AFD">
        <w:rPr>
          <w:rFonts w:ascii="Arial" w:hAnsi="Arial" w:cs="Arial"/>
          <w:spacing w:val="-2"/>
          <w:sz w:val="21"/>
          <w:szCs w:val="21"/>
          <w:lang w:val="de-DE"/>
        </w:rPr>
        <w:t xml:space="preserve">        </w:t>
      </w:r>
      <w:r>
        <w:rPr>
          <w:rFonts w:ascii="Arial" w:hAnsi="Arial" w:cs="Arial"/>
          <w:noProof/>
          <w:spacing w:val="-2"/>
          <w:sz w:val="21"/>
          <w:szCs w:val="21"/>
          <w:lang w:val="de-DE" w:eastAsia="de-DE"/>
        </w:rPr>
        <w:drawing>
          <wp:inline distT="0" distB="0" distL="0" distR="0">
            <wp:extent cx="2718816" cy="1917192"/>
            <wp:effectExtent l="0" t="0" r="5715" b="698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ühlprozes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8816" cy="1917192"/>
                    </a:xfrm>
                    <a:prstGeom prst="rect">
                      <a:avLst/>
                    </a:prstGeom>
                  </pic:spPr>
                </pic:pic>
              </a:graphicData>
            </a:graphic>
          </wp:inline>
        </w:drawing>
      </w:r>
    </w:p>
    <w:p w:rsidR="00DE5F24" w:rsidRDefault="00BC4AFD" w:rsidP="00DE5F24">
      <w:pPr>
        <w:pStyle w:val="BodyText"/>
        <w:rPr>
          <w:rFonts w:ascii="Arial" w:hAnsi="Arial" w:cs="Arial"/>
          <w:i/>
          <w:spacing w:val="-2"/>
          <w:lang w:val="de-DE"/>
        </w:rPr>
      </w:pPr>
      <w:r w:rsidRPr="00BC4AFD">
        <w:rPr>
          <w:rFonts w:ascii="Arial" w:hAnsi="Arial" w:cs="Arial"/>
          <w:i/>
          <w:spacing w:val="-2"/>
          <w:lang w:val="de-DE"/>
        </w:rPr>
        <w:lastRenderedPageBreak/>
        <w:t>Heizprozess</w:t>
      </w:r>
      <w:r w:rsidRPr="00BC4AFD">
        <w:rPr>
          <w:rFonts w:ascii="Arial" w:hAnsi="Arial" w:cs="Arial"/>
          <w:i/>
          <w:spacing w:val="-2"/>
          <w:lang w:val="de-DE"/>
        </w:rPr>
        <w:tab/>
      </w:r>
      <w:r w:rsidRPr="00BC4AFD">
        <w:rPr>
          <w:rFonts w:ascii="Arial" w:hAnsi="Arial" w:cs="Arial"/>
          <w:i/>
          <w:spacing w:val="-2"/>
          <w:lang w:val="de-DE"/>
        </w:rPr>
        <w:tab/>
      </w:r>
      <w:r w:rsidRPr="00BC4AFD">
        <w:rPr>
          <w:rFonts w:ascii="Arial" w:hAnsi="Arial" w:cs="Arial"/>
          <w:i/>
          <w:spacing w:val="-2"/>
          <w:lang w:val="de-DE"/>
        </w:rPr>
        <w:tab/>
      </w:r>
      <w:r w:rsidRPr="00BC4AFD">
        <w:rPr>
          <w:rFonts w:ascii="Arial" w:hAnsi="Arial" w:cs="Arial"/>
          <w:i/>
          <w:spacing w:val="-2"/>
          <w:lang w:val="de-DE"/>
        </w:rPr>
        <w:tab/>
      </w:r>
      <w:r w:rsidRPr="00BC4AFD">
        <w:rPr>
          <w:rFonts w:ascii="Arial" w:hAnsi="Arial" w:cs="Arial"/>
          <w:i/>
          <w:spacing w:val="-2"/>
          <w:lang w:val="de-DE"/>
        </w:rPr>
        <w:tab/>
      </w:r>
      <w:r w:rsidRPr="00BC4AFD">
        <w:rPr>
          <w:rFonts w:ascii="Arial" w:hAnsi="Arial" w:cs="Arial"/>
          <w:i/>
          <w:spacing w:val="-2"/>
          <w:lang w:val="de-DE"/>
        </w:rPr>
        <w:tab/>
        <w:t>Kühlprozess</w:t>
      </w:r>
    </w:p>
    <w:p w:rsidR="002E2730" w:rsidRPr="002E2730" w:rsidRDefault="002E2730" w:rsidP="002E2730">
      <w:pPr>
        <w:pStyle w:val="rubrik18"/>
        <w:rPr>
          <w:rFonts w:ascii="Arial" w:hAnsi="Arial" w:cs="Arial"/>
          <w:spacing w:val="-18"/>
          <w:sz w:val="38"/>
          <w:szCs w:val="38"/>
          <w:lang w:val="de-DE"/>
        </w:rPr>
      </w:pPr>
      <w:r w:rsidRPr="002E2730">
        <w:rPr>
          <w:rFonts w:ascii="Arial" w:hAnsi="Arial" w:cs="Arial"/>
          <w:spacing w:val="-18"/>
          <w:sz w:val="38"/>
          <w:szCs w:val="38"/>
          <w:lang w:val="de-DE"/>
        </w:rPr>
        <w:t>Optimierte Rückgewinnung mit Sorptionswärmetauschern</w:t>
      </w:r>
    </w:p>
    <w:p w:rsidR="002E2730" w:rsidRPr="002E2730" w:rsidRDefault="002E2730" w:rsidP="002E2730">
      <w:pPr>
        <w:pStyle w:val="rubrik18"/>
        <w:rPr>
          <w:rFonts w:ascii="Arial" w:hAnsi="Arial" w:cs="Arial"/>
          <w:lang w:val="de-DE"/>
        </w:rPr>
      </w:pPr>
    </w:p>
    <w:p w:rsidR="002E2730" w:rsidRPr="002E2730" w:rsidRDefault="002E2730" w:rsidP="002E2730">
      <w:pPr>
        <w:pStyle w:val="BodyText"/>
        <w:rPr>
          <w:rFonts w:ascii="Arial" w:hAnsi="Arial" w:cs="Arial"/>
          <w:spacing w:val="-2"/>
          <w:sz w:val="21"/>
          <w:szCs w:val="21"/>
          <w:lang w:val="de-DE"/>
        </w:rPr>
      </w:pPr>
      <w:r w:rsidRPr="002E2730">
        <w:rPr>
          <w:rFonts w:ascii="Arial" w:hAnsi="Arial" w:cs="Arial"/>
          <w:spacing w:val="-2"/>
          <w:sz w:val="21"/>
          <w:szCs w:val="21"/>
          <w:lang w:val="de-DE"/>
        </w:rPr>
        <w:t xml:space="preserve">Die Grundlage für die hohe Energieeffizienz ist die Maximierung von der Heiz- und Kühl-Energierückgewinnung. Das Gerät enthält einen sorptionsbehandelten rotierenden Wärmetauscher  für hervorragende Energierückgewinnung zwischen den Luftströmen. Die Sorptionsbehandlung gewährleistet ebenso eine hohe Feuchtigkeitsrückgewinnung. Auf diese Weise wird das Austrocknen der Luft im Winter vermieden und der Feuchtigkeitsgehalt im Sommer niedrig gehalten.  </w:t>
      </w:r>
    </w:p>
    <w:p w:rsidR="002E2730" w:rsidRPr="002E2730" w:rsidRDefault="002E2730" w:rsidP="002E2730">
      <w:pPr>
        <w:pStyle w:val="BodyText"/>
        <w:rPr>
          <w:rFonts w:ascii="Arial" w:hAnsi="Arial" w:cs="Arial"/>
          <w:spacing w:val="-2"/>
          <w:sz w:val="21"/>
          <w:szCs w:val="21"/>
          <w:lang w:val="de-DE"/>
        </w:rPr>
      </w:pPr>
      <w:r w:rsidRPr="002E2730">
        <w:rPr>
          <w:rFonts w:ascii="Arial" w:hAnsi="Arial" w:cs="Arial"/>
          <w:spacing w:val="-2"/>
          <w:sz w:val="21"/>
          <w:szCs w:val="21"/>
          <w:lang w:val="de-DE"/>
        </w:rPr>
        <w:t xml:space="preserve">Die Betriebs- und Investitionskosten für Kühlung werden geringer und im Winter wird der Komfort erhöht. </w:t>
      </w:r>
    </w:p>
    <w:p w:rsidR="002E2730" w:rsidRPr="002E2730" w:rsidRDefault="002E2730" w:rsidP="002E2730">
      <w:pPr>
        <w:pStyle w:val="BodyText"/>
        <w:rPr>
          <w:rFonts w:ascii="Arial" w:hAnsi="Arial" w:cs="Arial"/>
          <w:spacing w:val="-2"/>
          <w:sz w:val="21"/>
          <w:szCs w:val="21"/>
          <w:lang w:val="de-DE"/>
        </w:rPr>
      </w:pPr>
      <w:r w:rsidRPr="002E2730">
        <w:rPr>
          <w:rFonts w:ascii="Arial" w:hAnsi="Arial" w:cs="Arial"/>
          <w:spacing w:val="-2"/>
          <w:sz w:val="21"/>
          <w:szCs w:val="21"/>
          <w:lang w:val="de-DE"/>
        </w:rPr>
        <w:t xml:space="preserve">Der Wärmetauscher </w:t>
      </w:r>
      <w:proofErr w:type="spellStart"/>
      <w:r w:rsidRPr="002E2730">
        <w:rPr>
          <w:rFonts w:ascii="Arial" w:hAnsi="Arial" w:cs="Arial"/>
          <w:spacing w:val="-2"/>
          <w:sz w:val="21"/>
          <w:szCs w:val="21"/>
          <w:lang w:val="de-DE"/>
        </w:rPr>
        <w:t>RECOsorptic</w:t>
      </w:r>
      <w:proofErr w:type="spellEnd"/>
      <w:r w:rsidRPr="002E2730">
        <w:rPr>
          <w:rFonts w:ascii="Arial" w:hAnsi="Arial" w:cs="Arial"/>
          <w:spacing w:val="-2"/>
          <w:sz w:val="21"/>
          <w:szCs w:val="21"/>
          <w:lang w:val="de-DE"/>
        </w:rPr>
        <w:t xml:space="preserve"> ist </w:t>
      </w:r>
      <w:r w:rsidRPr="002E2730">
        <w:rPr>
          <w:rFonts w:ascii="Arial" w:hAnsi="Arial" w:cs="Arial"/>
          <w:b/>
          <w:spacing w:val="-2"/>
          <w:sz w:val="21"/>
          <w:szCs w:val="21"/>
          <w:lang w:val="de-DE"/>
        </w:rPr>
        <w:t>patentiert</w:t>
      </w:r>
      <w:r w:rsidRPr="002E2730">
        <w:rPr>
          <w:rFonts w:ascii="Arial" w:hAnsi="Arial" w:cs="Arial"/>
          <w:spacing w:val="-2"/>
          <w:sz w:val="21"/>
          <w:szCs w:val="21"/>
          <w:lang w:val="de-DE"/>
        </w:rPr>
        <w:t>.</w:t>
      </w:r>
    </w:p>
    <w:p w:rsidR="002E2730" w:rsidRDefault="002E2730" w:rsidP="00DE5F24">
      <w:pPr>
        <w:pStyle w:val="BodyText"/>
        <w:rPr>
          <w:rFonts w:ascii="Arial" w:hAnsi="Arial" w:cs="Arial"/>
          <w:i/>
          <w:spacing w:val="-2"/>
          <w:lang w:val="de-DE"/>
        </w:rPr>
      </w:pPr>
      <w:r>
        <w:rPr>
          <w:rFonts w:ascii="Arial" w:hAnsi="Arial" w:cs="Arial"/>
          <w:i/>
          <w:noProof/>
          <w:spacing w:val="-2"/>
          <w:lang w:val="de-DE" w:eastAsia="de-DE"/>
        </w:rPr>
        <w:drawing>
          <wp:inline distT="0" distB="0" distL="0" distR="0">
            <wp:extent cx="2971800" cy="1347216"/>
            <wp:effectExtent l="0" t="0" r="0" b="571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ptionswärmetausch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1800" cy="1347216"/>
                    </a:xfrm>
                    <a:prstGeom prst="rect">
                      <a:avLst/>
                    </a:prstGeom>
                  </pic:spPr>
                </pic:pic>
              </a:graphicData>
            </a:graphic>
          </wp:inline>
        </w:drawing>
      </w:r>
    </w:p>
    <w:p w:rsidR="002E2730" w:rsidRDefault="002E2730" w:rsidP="00DE5F24">
      <w:pPr>
        <w:pStyle w:val="BodyText"/>
        <w:rPr>
          <w:rFonts w:ascii="Arial" w:hAnsi="Arial" w:cs="Arial"/>
          <w:i/>
          <w:spacing w:val="-2"/>
          <w:lang w:val="de-DE"/>
        </w:rPr>
      </w:pPr>
      <w:r>
        <w:rPr>
          <w:rFonts w:ascii="Arial" w:hAnsi="Arial" w:cs="Arial"/>
          <w:i/>
          <w:spacing w:val="-2"/>
          <w:lang w:val="de-DE"/>
        </w:rPr>
        <w:t>Sorptionswärmetauscher</w:t>
      </w:r>
    </w:p>
    <w:p w:rsidR="002E2730" w:rsidRDefault="002E2730" w:rsidP="00DE5F24">
      <w:pPr>
        <w:pStyle w:val="BodyText"/>
        <w:rPr>
          <w:rFonts w:ascii="Arial" w:hAnsi="Arial" w:cs="Arial"/>
          <w:i/>
          <w:spacing w:val="-2"/>
          <w:sz w:val="21"/>
          <w:szCs w:val="21"/>
          <w:lang w:val="de-DE"/>
        </w:rPr>
      </w:pPr>
    </w:p>
    <w:p w:rsidR="00325CA7" w:rsidRPr="00325CA7" w:rsidRDefault="00325CA7" w:rsidP="00DE5F24">
      <w:pPr>
        <w:pStyle w:val="BodyText"/>
        <w:rPr>
          <w:rFonts w:ascii="Arial" w:hAnsi="Arial" w:cs="Arial"/>
          <w:i/>
          <w:spacing w:val="-2"/>
          <w:sz w:val="21"/>
          <w:szCs w:val="21"/>
          <w:lang w:val="de-DE"/>
        </w:rPr>
      </w:pPr>
    </w:p>
    <w:p w:rsidR="002E2730" w:rsidRPr="00325CA7" w:rsidRDefault="002E2730" w:rsidP="002E2730">
      <w:pPr>
        <w:pStyle w:val="rubrik18"/>
        <w:rPr>
          <w:rFonts w:ascii="Arial" w:hAnsi="Arial" w:cs="Arial"/>
          <w:sz w:val="38"/>
          <w:szCs w:val="38"/>
          <w:lang w:val="de-DE"/>
        </w:rPr>
      </w:pPr>
      <w:r w:rsidRPr="00325CA7">
        <w:rPr>
          <w:rFonts w:ascii="Arial" w:hAnsi="Arial" w:cs="Arial"/>
          <w:sz w:val="38"/>
          <w:szCs w:val="38"/>
          <w:lang w:val="de-DE"/>
        </w:rPr>
        <w:t>Effizientes Abtauen</w:t>
      </w:r>
    </w:p>
    <w:p w:rsidR="002E2730" w:rsidRPr="00325CA7" w:rsidRDefault="002E2730" w:rsidP="002E2730">
      <w:pPr>
        <w:pStyle w:val="rubrik18"/>
        <w:rPr>
          <w:rFonts w:ascii="Arial" w:hAnsi="Arial" w:cs="Arial"/>
          <w:b w:val="0"/>
          <w:bCs w:val="0"/>
          <w:spacing w:val="-4"/>
          <w:sz w:val="21"/>
          <w:szCs w:val="21"/>
          <w:lang w:val="de-DE"/>
        </w:rPr>
      </w:pPr>
    </w:p>
    <w:p w:rsidR="002E2730" w:rsidRPr="00325CA7" w:rsidRDefault="002E2730" w:rsidP="002E2730">
      <w:pPr>
        <w:pStyle w:val="BodyText"/>
        <w:rPr>
          <w:rFonts w:ascii="Arial" w:hAnsi="Arial" w:cs="Arial"/>
          <w:spacing w:val="-2"/>
          <w:sz w:val="21"/>
          <w:szCs w:val="21"/>
          <w:lang w:val="de-DE"/>
        </w:rPr>
      </w:pPr>
      <w:r w:rsidRPr="00325CA7">
        <w:rPr>
          <w:rFonts w:ascii="Arial" w:hAnsi="Arial" w:cs="Arial"/>
          <w:spacing w:val="-2"/>
          <w:sz w:val="21"/>
          <w:szCs w:val="21"/>
          <w:lang w:val="de-DE"/>
        </w:rPr>
        <w:t>Da der Rotationswärmetauscher so viel Energie in der Abluft zurückgewinnt, muss in einigen Betriebsarten das Register (Verdampfer) in der Abluft der Wärmepumpe abgetaut werden. Dies geschieht an den wenigen Tagen des Jahres, an denen die Außentemperatur am kältesten ist.</w:t>
      </w:r>
    </w:p>
    <w:p w:rsidR="002E2730" w:rsidRPr="00325CA7" w:rsidRDefault="002E2730" w:rsidP="002E2730">
      <w:pPr>
        <w:pStyle w:val="BodyText"/>
        <w:rPr>
          <w:rFonts w:ascii="Arial" w:hAnsi="Arial" w:cs="Arial"/>
          <w:spacing w:val="-2"/>
          <w:sz w:val="21"/>
          <w:szCs w:val="21"/>
          <w:lang w:val="de-DE"/>
        </w:rPr>
      </w:pPr>
      <w:r w:rsidRPr="00325CA7">
        <w:rPr>
          <w:rFonts w:ascii="Arial" w:hAnsi="Arial" w:cs="Arial"/>
          <w:spacing w:val="-2"/>
          <w:sz w:val="21"/>
          <w:szCs w:val="21"/>
          <w:lang w:val="de-DE"/>
        </w:rPr>
        <w:t xml:space="preserve">Der GOLD F RX/HC ist dafür mit einer zum Patent angemeldeten adaptiven </w:t>
      </w:r>
      <w:proofErr w:type="spellStart"/>
      <w:r w:rsidRPr="00325CA7">
        <w:rPr>
          <w:rFonts w:ascii="Arial" w:hAnsi="Arial" w:cs="Arial"/>
          <w:spacing w:val="-2"/>
          <w:sz w:val="21"/>
          <w:szCs w:val="21"/>
          <w:lang w:val="de-DE"/>
        </w:rPr>
        <w:t>Abtauung</w:t>
      </w:r>
      <w:proofErr w:type="spellEnd"/>
      <w:r w:rsidRPr="00325CA7">
        <w:rPr>
          <w:rFonts w:ascii="Arial" w:hAnsi="Arial" w:cs="Arial"/>
          <w:spacing w:val="-2"/>
          <w:sz w:val="21"/>
          <w:szCs w:val="21"/>
          <w:lang w:val="de-DE"/>
        </w:rPr>
        <w:t xml:space="preserve"> ausgestattet, die das einzigartig gut integrierte Regelsystem und alle über die Sensoren des Gerätes verfügbaren Daten zur Messung von Luftdruck und Temperatur nutzt. Anstatt den Abtauvorgang nach einem festen Zeitplan durchzuführen, passt er sich dynamisch an die vorherrschenden Bedingungen an, um die </w:t>
      </w:r>
      <w:proofErr w:type="spellStart"/>
      <w:r w:rsidRPr="00325CA7">
        <w:rPr>
          <w:rFonts w:ascii="Arial" w:hAnsi="Arial" w:cs="Arial"/>
          <w:spacing w:val="-2"/>
          <w:sz w:val="21"/>
          <w:szCs w:val="21"/>
          <w:lang w:val="de-DE"/>
        </w:rPr>
        <w:t>Abtauung</w:t>
      </w:r>
      <w:proofErr w:type="spellEnd"/>
      <w:r w:rsidRPr="00325CA7">
        <w:rPr>
          <w:rFonts w:ascii="Arial" w:hAnsi="Arial" w:cs="Arial"/>
          <w:spacing w:val="-2"/>
          <w:sz w:val="21"/>
          <w:szCs w:val="21"/>
          <w:lang w:val="de-DE"/>
        </w:rPr>
        <w:t xml:space="preserve"> zu starten, so schnell und energieeffizient wie möglich, ohne unnötig Energie zu verschwenden. Eine Besonderheit ist auch, dass der untere Teil des Registers, der der Eisbildung am stärksten ausgesetzt ist, stets beheizt bleibt. Auf diese Weise verlängern wir die Intervalle zwischen den Abtauzyklen.</w:t>
      </w:r>
    </w:p>
    <w:p w:rsidR="002E2730" w:rsidRPr="00325CA7" w:rsidRDefault="002E2730" w:rsidP="002E2730">
      <w:pPr>
        <w:pStyle w:val="BodyText"/>
        <w:rPr>
          <w:rFonts w:ascii="Arial" w:hAnsi="Arial" w:cs="Arial"/>
          <w:spacing w:val="-2"/>
          <w:sz w:val="21"/>
          <w:szCs w:val="21"/>
          <w:lang w:val="de-DE"/>
        </w:rPr>
      </w:pPr>
    </w:p>
    <w:p w:rsidR="002E2730" w:rsidRDefault="002E2730" w:rsidP="002E2730">
      <w:pPr>
        <w:pStyle w:val="BodyText"/>
        <w:rPr>
          <w:rFonts w:ascii="Arial" w:hAnsi="Arial" w:cs="Arial"/>
          <w:spacing w:val="-2"/>
          <w:sz w:val="21"/>
          <w:szCs w:val="21"/>
          <w:lang w:val="de-DE"/>
        </w:rPr>
      </w:pPr>
      <w:r w:rsidRPr="00325CA7">
        <w:rPr>
          <w:rFonts w:ascii="Arial" w:hAnsi="Arial" w:cs="Arial"/>
          <w:spacing w:val="-2"/>
          <w:sz w:val="21"/>
          <w:szCs w:val="21"/>
          <w:lang w:val="de-DE"/>
        </w:rPr>
        <w:t xml:space="preserve">Um eine für jede Klimazone optimierte Funktion zu erhalten, verfügt das GOLD F RX/HC über drei verschiedene </w:t>
      </w:r>
      <w:proofErr w:type="spellStart"/>
      <w:r w:rsidRPr="00325CA7">
        <w:rPr>
          <w:rFonts w:ascii="Arial" w:hAnsi="Arial" w:cs="Arial"/>
          <w:spacing w:val="-2"/>
          <w:sz w:val="21"/>
          <w:szCs w:val="21"/>
          <w:lang w:val="de-DE"/>
        </w:rPr>
        <w:t>Abtauungseinstellungen</w:t>
      </w:r>
      <w:proofErr w:type="spellEnd"/>
      <w:r w:rsidRPr="00325CA7">
        <w:rPr>
          <w:rFonts w:ascii="Arial" w:hAnsi="Arial" w:cs="Arial"/>
          <w:spacing w:val="-2"/>
          <w:sz w:val="21"/>
          <w:szCs w:val="21"/>
          <w:lang w:val="de-DE"/>
        </w:rPr>
        <w:t xml:space="preserve">, die je nach geografischer Lage des Gerätes einfach ausgewählt werden können. Allen drei gemeinsam ist, dass sie eine außergewöhnlich schnelle und effiziente </w:t>
      </w:r>
      <w:proofErr w:type="spellStart"/>
      <w:r w:rsidRPr="00325CA7">
        <w:rPr>
          <w:rFonts w:ascii="Arial" w:hAnsi="Arial" w:cs="Arial"/>
          <w:spacing w:val="-2"/>
          <w:sz w:val="21"/>
          <w:szCs w:val="21"/>
          <w:lang w:val="de-DE"/>
        </w:rPr>
        <w:t>Abtauung</w:t>
      </w:r>
      <w:proofErr w:type="spellEnd"/>
      <w:r w:rsidRPr="00325CA7">
        <w:rPr>
          <w:rFonts w:ascii="Arial" w:hAnsi="Arial" w:cs="Arial"/>
          <w:spacing w:val="-2"/>
          <w:sz w:val="21"/>
          <w:szCs w:val="21"/>
          <w:lang w:val="de-DE"/>
        </w:rPr>
        <w:t xml:space="preserve"> auf einem Niveau bieten, </w:t>
      </w:r>
      <w:proofErr w:type="gramStart"/>
      <w:r w:rsidRPr="00325CA7">
        <w:rPr>
          <w:rFonts w:ascii="Arial" w:hAnsi="Arial" w:cs="Arial"/>
          <w:spacing w:val="-2"/>
          <w:sz w:val="21"/>
          <w:szCs w:val="21"/>
          <w:lang w:val="de-DE"/>
        </w:rPr>
        <w:t>das</w:t>
      </w:r>
      <w:proofErr w:type="gramEnd"/>
      <w:r w:rsidRPr="00325CA7">
        <w:rPr>
          <w:rFonts w:ascii="Arial" w:hAnsi="Arial" w:cs="Arial"/>
          <w:spacing w:val="-2"/>
          <w:sz w:val="21"/>
          <w:szCs w:val="21"/>
          <w:lang w:val="de-DE"/>
        </w:rPr>
        <w:t xml:space="preserve"> von herkömmlichen Lösungen mit einer separaten Wärmepumpen-Komponente nicht erreicht wird.</w:t>
      </w:r>
    </w:p>
    <w:p w:rsidR="00F44FFB" w:rsidRPr="00325CA7" w:rsidRDefault="00F44FFB" w:rsidP="002E2730">
      <w:pPr>
        <w:pStyle w:val="BodyText"/>
        <w:rPr>
          <w:rFonts w:ascii="Arial" w:hAnsi="Arial" w:cs="Arial"/>
          <w:spacing w:val="-2"/>
          <w:sz w:val="21"/>
          <w:szCs w:val="21"/>
          <w:lang w:val="de-DE"/>
        </w:rPr>
      </w:pPr>
    </w:p>
    <w:p w:rsidR="00325CA7" w:rsidRPr="00325CA7" w:rsidRDefault="00325CA7" w:rsidP="002E2730">
      <w:pPr>
        <w:pStyle w:val="BodyText"/>
        <w:rPr>
          <w:rFonts w:ascii="Arial" w:hAnsi="Arial" w:cs="Arial"/>
          <w:spacing w:val="-2"/>
          <w:sz w:val="21"/>
          <w:szCs w:val="21"/>
          <w:lang w:val="de-DE"/>
        </w:rPr>
      </w:pPr>
    </w:p>
    <w:p w:rsidR="00325CA7" w:rsidRPr="00325CA7" w:rsidRDefault="00325CA7" w:rsidP="00325CA7">
      <w:pPr>
        <w:pStyle w:val="rubrik18"/>
        <w:rPr>
          <w:rFonts w:ascii="Arial" w:hAnsi="Arial" w:cs="Arial"/>
          <w:sz w:val="38"/>
          <w:szCs w:val="38"/>
          <w:lang w:val="de-DE"/>
        </w:rPr>
      </w:pPr>
      <w:r w:rsidRPr="00325CA7">
        <w:rPr>
          <w:rFonts w:ascii="Arial" w:hAnsi="Arial" w:cs="Arial"/>
          <w:sz w:val="38"/>
          <w:szCs w:val="38"/>
          <w:lang w:val="de-DE"/>
        </w:rPr>
        <w:t>Unschlagbares, intelligentes Design</w:t>
      </w:r>
    </w:p>
    <w:p w:rsidR="00325CA7" w:rsidRPr="00325CA7" w:rsidRDefault="00325CA7" w:rsidP="00325CA7">
      <w:pPr>
        <w:pStyle w:val="rubrik18"/>
        <w:rPr>
          <w:rFonts w:ascii="Arial" w:hAnsi="Arial" w:cs="Arial"/>
          <w:b w:val="0"/>
          <w:bCs w:val="0"/>
          <w:sz w:val="21"/>
          <w:szCs w:val="21"/>
        </w:rPr>
      </w:pPr>
    </w:p>
    <w:p w:rsidR="00325CA7" w:rsidRPr="00325CA7" w:rsidRDefault="00325CA7" w:rsidP="00325CA7">
      <w:pPr>
        <w:pStyle w:val="BodyText"/>
        <w:rPr>
          <w:rFonts w:ascii="Arial" w:hAnsi="Arial" w:cs="Arial"/>
          <w:spacing w:val="-2"/>
          <w:sz w:val="21"/>
          <w:szCs w:val="21"/>
          <w:lang w:val="de-DE"/>
        </w:rPr>
      </w:pPr>
      <w:r w:rsidRPr="00325CA7">
        <w:rPr>
          <w:rFonts w:ascii="Arial" w:hAnsi="Arial" w:cs="Arial"/>
          <w:spacing w:val="-2"/>
          <w:sz w:val="21"/>
          <w:szCs w:val="21"/>
          <w:lang w:val="de-DE"/>
        </w:rPr>
        <w:t xml:space="preserve">Ein häufiges Komfortproblem sind die Schwankungen der </w:t>
      </w:r>
      <w:proofErr w:type="spellStart"/>
      <w:r w:rsidRPr="00325CA7">
        <w:rPr>
          <w:rFonts w:ascii="Arial" w:hAnsi="Arial" w:cs="Arial"/>
          <w:spacing w:val="-2"/>
          <w:sz w:val="21"/>
          <w:szCs w:val="21"/>
          <w:lang w:val="de-DE"/>
        </w:rPr>
        <w:t>Zulufttemperatur</w:t>
      </w:r>
      <w:proofErr w:type="spellEnd"/>
      <w:r w:rsidRPr="00325CA7">
        <w:rPr>
          <w:rFonts w:ascii="Arial" w:hAnsi="Arial" w:cs="Arial"/>
          <w:spacing w:val="-2"/>
          <w:sz w:val="21"/>
          <w:szCs w:val="21"/>
          <w:lang w:val="de-DE"/>
        </w:rPr>
        <w:t xml:space="preserve">. Eine Grundursache ist, dass der Kompressor der Wärmepumpe (oder des Kühlers) oft mit minimaler Drehzahl läuft. (oft nur 30% der maximalen Drehzahl). </w:t>
      </w:r>
    </w:p>
    <w:p w:rsidR="00325CA7" w:rsidRPr="00325CA7" w:rsidRDefault="00325CA7" w:rsidP="00325CA7">
      <w:pPr>
        <w:pStyle w:val="BodyText"/>
        <w:rPr>
          <w:rFonts w:ascii="Arial" w:hAnsi="Arial" w:cs="Arial"/>
          <w:spacing w:val="-2"/>
          <w:sz w:val="21"/>
          <w:szCs w:val="21"/>
          <w:lang w:val="de-DE"/>
        </w:rPr>
      </w:pPr>
      <w:r w:rsidRPr="00325CA7">
        <w:rPr>
          <w:rFonts w:ascii="Arial" w:hAnsi="Arial" w:cs="Arial"/>
          <w:spacing w:val="-2"/>
          <w:sz w:val="21"/>
          <w:szCs w:val="21"/>
          <w:lang w:val="de-DE"/>
        </w:rPr>
        <w:t xml:space="preserve">Beim Start entsteht eine Art „Ketchup-Flascheneffekt“ - wenn zum Beispiel erwärmte Zuluft benötigt wird, gibt es zunächst gar keine Heizung, dann aber plötzlich viel zu viel auf einmal. Bei einer Standardlösung bedeutet dies, dass die Zuluft zu Beginn zu kalt ist und dann zu warm. </w:t>
      </w:r>
    </w:p>
    <w:p w:rsidR="00325CA7" w:rsidRPr="00325CA7" w:rsidRDefault="00325CA7" w:rsidP="00325CA7">
      <w:pPr>
        <w:pStyle w:val="BodyText"/>
        <w:rPr>
          <w:rFonts w:ascii="Arial" w:hAnsi="Arial" w:cs="Arial"/>
          <w:spacing w:val="-2"/>
          <w:sz w:val="21"/>
          <w:szCs w:val="21"/>
          <w:lang w:val="de-DE"/>
        </w:rPr>
      </w:pPr>
      <w:r w:rsidRPr="00325CA7">
        <w:rPr>
          <w:rFonts w:ascii="Arial" w:hAnsi="Arial" w:cs="Arial"/>
          <w:spacing w:val="-2"/>
          <w:sz w:val="21"/>
          <w:szCs w:val="21"/>
          <w:lang w:val="de-DE"/>
        </w:rPr>
        <w:t xml:space="preserve">GOLD F RX/HC hat eine einzigartige Komfortfunktion (bei Auslieferung immer aktiviert), die dies löst. Durch die Reduzierung der Drehzahl des Rotationswärmetauschers kann die abrupte Leistungssteigerung der Wärmepumpe kompensiert werden. Das Ergebnis ist eine vollständige Kontrolle der </w:t>
      </w:r>
      <w:proofErr w:type="spellStart"/>
      <w:r w:rsidRPr="00325CA7">
        <w:rPr>
          <w:rFonts w:ascii="Arial" w:hAnsi="Arial" w:cs="Arial"/>
          <w:spacing w:val="-2"/>
          <w:sz w:val="21"/>
          <w:szCs w:val="21"/>
          <w:lang w:val="de-DE"/>
        </w:rPr>
        <w:t>Zulufttemperatur</w:t>
      </w:r>
      <w:proofErr w:type="spellEnd"/>
      <w:r w:rsidRPr="00325CA7">
        <w:rPr>
          <w:rFonts w:ascii="Arial" w:hAnsi="Arial" w:cs="Arial"/>
          <w:spacing w:val="-2"/>
          <w:sz w:val="21"/>
          <w:szCs w:val="21"/>
          <w:lang w:val="de-DE"/>
        </w:rPr>
        <w:t xml:space="preserve"> und ein optimaler Komfort in Ihren Räumen. Alles für die Zufriedenheit der Bewohner und Eigentümer der Immobilie!</w:t>
      </w:r>
    </w:p>
    <w:p w:rsidR="00325CA7" w:rsidRPr="00325CA7" w:rsidRDefault="00325CA7" w:rsidP="00325CA7">
      <w:pPr>
        <w:pStyle w:val="BodyText"/>
        <w:rPr>
          <w:rFonts w:ascii="Arial" w:hAnsi="Arial" w:cs="Arial"/>
          <w:spacing w:val="-2"/>
          <w:sz w:val="21"/>
          <w:szCs w:val="21"/>
          <w:lang w:val="de-DE"/>
        </w:rPr>
      </w:pPr>
    </w:p>
    <w:p w:rsidR="00325CA7" w:rsidRPr="00325CA7" w:rsidRDefault="00325CA7" w:rsidP="00325CA7">
      <w:pPr>
        <w:pStyle w:val="rubrik18"/>
        <w:rPr>
          <w:rFonts w:ascii="Arial" w:hAnsi="Arial" w:cs="Arial"/>
          <w:sz w:val="38"/>
          <w:szCs w:val="38"/>
          <w:lang w:val="de-DE"/>
        </w:rPr>
      </w:pPr>
      <w:r w:rsidRPr="00325CA7">
        <w:rPr>
          <w:rFonts w:ascii="Arial" w:hAnsi="Arial" w:cs="Arial"/>
          <w:sz w:val="38"/>
          <w:szCs w:val="38"/>
          <w:lang w:val="de-DE"/>
        </w:rPr>
        <w:t>Maximaler Wirkungsgrad, minimaler Platzbedarf</w:t>
      </w:r>
    </w:p>
    <w:p w:rsidR="00325CA7" w:rsidRPr="00325CA7" w:rsidRDefault="00325CA7" w:rsidP="00325CA7">
      <w:pPr>
        <w:pStyle w:val="rubrik18"/>
        <w:rPr>
          <w:rFonts w:ascii="Arial" w:hAnsi="Arial" w:cs="Arial"/>
          <w:b w:val="0"/>
          <w:bCs w:val="0"/>
          <w:spacing w:val="-4"/>
          <w:sz w:val="21"/>
          <w:szCs w:val="21"/>
          <w:lang w:val="de-DE"/>
        </w:rPr>
      </w:pPr>
    </w:p>
    <w:p w:rsidR="00325CA7" w:rsidRPr="00325CA7" w:rsidRDefault="00325CA7" w:rsidP="00325CA7">
      <w:pPr>
        <w:pStyle w:val="BodyText"/>
        <w:rPr>
          <w:rFonts w:ascii="Arial" w:hAnsi="Arial" w:cs="Arial"/>
          <w:b/>
          <w:bCs/>
          <w:spacing w:val="-2"/>
          <w:sz w:val="21"/>
          <w:szCs w:val="21"/>
          <w:lang w:val="de-DE"/>
        </w:rPr>
      </w:pPr>
      <w:r w:rsidRPr="00325CA7">
        <w:rPr>
          <w:rFonts w:ascii="Arial" w:hAnsi="Arial" w:cs="Arial"/>
          <w:spacing w:val="-2"/>
          <w:sz w:val="21"/>
          <w:szCs w:val="21"/>
          <w:lang w:val="de-DE"/>
        </w:rPr>
        <w:t xml:space="preserve">Ein weiteres intelligentes Merkmal der GOLD F RX/HC ist die </w:t>
      </w:r>
      <w:proofErr w:type="spellStart"/>
      <w:r w:rsidRPr="00325CA7">
        <w:rPr>
          <w:rFonts w:ascii="Arial" w:hAnsi="Arial" w:cs="Arial"/>
          <w:spacing w:val="-2"/>
          <w:sz w:val="21"/>
          <w:szCs w:val="21"/>
          <w:lang w:val="de-DE"/>
        </w:rPr>
        <w:t>sektionale</w:t>
      </w:r>
      <w:proofErr w:type="spellEnd"/>
      <w:r w:rsidRPr="00325CA7">
        <w:rPr>
          <w:rFonts w:ascii="Arial" w:hAnsi="Arial" w:cs="Arial"/>
          <w:spacing w:val="-2"/>
          <w:sz w:val="21"/>
          <w:szCs w:val="21"/>
          <w:lang w:val="de-DE"/>
        </w:rPr>
        <w:t xml:space="preserve"> Mittellinien Teilung, bei der wir die Größe des Filters und der Register vergrößern konnten. Dies minimiert den Druckverlust und spart </w:t>
      </w:r>
      <w:proofErr w:type="spellStart"/>
      <w:r w:rsidRPr="00325CA7">
        <w:rPr>
          <w:rFonts w:ascii="Arial" w:hAnsi="Arial" w:cs="Arial"/>
          <w:spacing w:val="-2"/>
          <w:sz w:val="21"/>
          <w:szCs w:val="21"/>
          <w:lang w:val="de-DE"/>
        </w:rPr>
        <w:t>Ventilatorenergie</w:t>
      </w:r>
      <w:proofErr w:type="spellEnd"/>
      <w:r w:rsidRPr="00325CA7">
        <w:rPr>
          <w:rFonts w:ascii="Arial" w:hAnsi="Arial" w:cs="Arial"/>
          <w:spacing w:val="-2"/>
          <w:sz w:val="21"/>
          <w:szCs w:val="21"/>
          <w:lang w:val="de-DE"/>
        </w:rPr>
        <w:t xml:space="preserve">. </w:t>
      </w:r>
      <w:r w:rsidRPr="00325CA7">
        <w:rPr>
          <w:rFonts w:ascii="Arial" w:hAnsi="Arial" w:cs="Arial"/>
          <w:b/>
          <w:bCs/>
          <w:spacing w:val="-2"/>
          <w:sz w:val="21"/>
          <w:szCs w:val="21"/>
          <w:lang w:val="de-DE"/>
        </w:rPr>
        <w:t>Einzigartig am Markt.</w:t>
      </w:r>
    </w:p>
    <w:p w:rsidR="00325CA7" w:rsidRPr="00325CA7" w:rsidRDefault="00325CA7" w:rsidP="00325CA7">
      <w:pPr>
        <w:pStyle w:val="BodyText"/>
        <w:rPr>
          <w:rFonts w:ascii="Arial" w:hAnsi="Arial" w:cs="Arial"/>
          <w:spacing w:val="-5"/>
          <w:sz w:val="21"/>
          <w:szCs w:val="21"/>
          <w:lang w:val="de-DE"/>
        </w:rPr>
      </w:pPr>
      <w:r w:rsidRPr="00325CA7">
        <w:rPr>
          <w:rFonts w:ascii="Arial" w:hAnsi="Arial" w:cs="Arial"/>
          <w:spacing w:val="-2"/>
          <w:sz w:val="21"/>
          <w:szCs w:val="21"/>
          <w:lang w:val="de-DE"/>
        </w:rPr>
        <w:t xml:space="preserve">Darüber hinaus ist das Gerät insgesamt äußerst kompakt und platzsparend. </w:t>
      </w:r>
      <w:r w:rsidRPr="00325CA7">
        <w:rPr>
          <w:rFonts w:ascii="Arial" w:hAnsi="Arial" w:cs="Arial"/>
          <w:spacing w:val="-5"/>
          <w:sz w:val="21"/>
          <w:szCs w:val="21"/>
          <w:lang w:val="de-DE"/>
        </w:rPr>
        <w:t>(einschließlich Platz für Wartung)</w:t>
      </w:r>
    </w:p>
    <w:p w:rsidR="00325CA7" w:rsidRPr="00325CA7" w:rsidRDefault="00325CA7" w:rsidP="002E2730">
      <w:pPr>
        <w:pStyle w:val="BodyText"/>
        <w:rPr>
          <w:rFonts w:ascii="Arial" w:hAnsi="Arial" w:cs="Arial"/>
          <w:spacing w:val="-2"/>
          <w:sz w:val="21"/>
          <w:szCs w:val="21"/>
          <w:lang w:val="de-DE"/>
        </w:rPr>
      </w:pPr>
    </w:p>
    <w:p w:rsidR="002E2730" w:rsidRPr="00325CA7" w:rsidRDefault="00325CA7" w:rsidP="00DE5F24">
      <w:pPr>
        <w:pStyle w:val="BodyText"/>
        <w:rPr>
          <w:rFonts w:ascii="Arial" w:hAnsi="Arial" w:cs="Arial"/>
          <w:i/>
          <w:spacing w:val="-2"/>
          <w:sz w:val="21"/>
          <w:szCs w:val="21"/>
          <w:lang w:val="de-DE"/>
        </w:rPr>
      </w:pPr>
      <w:r>
        <w:rPr>
          <w:rFonts w:ascii="Arial" w:hAnsi="Arial" w:cs="Arial"/>
          <w:i/>
          <w:noProof/>
          <w:spacing w:val="-2"/>
          <w:sz w:val="21"/>
          <w:szCs w:val="21"/>
          <w:lang w:val="de-DE" w:eastAsia="de-DE"/>
        </w:rPr>
        <w:drawing>
          <wp:inline distT="0" distB="0" distL="0" distR="0">
            <wp:extent cx="4032354" cy="3888219"/>
            <wp:effectExtent l="0" t="0" r="635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ttellinienteilung.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38957" cy="3894586"/>
                    </a:xfrm>
                    <a:prstGeom prst="rect">
                      <a:avLst/>
                    </a:prstGeom>
                  </pic:spPr>
                </pic:pic>
              </a:graphicData>
            </a:graphic>
          </wp:inline>
        </w:drawing>
      </w:r>
    </w:p>
    <w:p w:rsidR="00DE5F24" w:rsidRPr="00325CA7" w:rsidRDefault="00325CA7" w:rsidP="00DE5F24">
      <w:pPr>
        <w:pStyle w:val="BodyText"/>
        <w:rPr>
          <w:rFonts w:ascii="Arial" w:hAnsi="Arial" w:cs="Arial"/>
          <w:i/>
          <w:spacing w:val="-2"/>
          <w:lang w:val="de-DE"/>
        </w:rPr>
      </w:pPr>
      <w:r w:rsidRPr="00325CA7">
        <w:rPr>
          <w:rFonts w:ascii="Arial" w:hAnsi="Arial" w:cs="Arial"/>
          <w:i/>
          <w:spacing w:val="-2"/>
          <w:lang w:val="de-DE"/>
        </w:rPr>
        <w:t xml:space="preserve">Gold F RX/HC Gerät Innenleben </w:t>
      </w:r>
    </w:p>
    <w:p w:rsidR="00DE5F24" w:rsidRPr="00325CA7" w:rsidRDefault="00DE5F24" w:rsidP="00DE5F24">
      <w:pPr>
        <w:pStyle w:val="BodyText"/>
        <w:rPr>
          <w:rFonts w:ascii="Arial" w:hAnsi="Arial" w:cs="Arial"/>
          <w:spacing w:val="-2"/>
          <w:sz w:val="21"/>
          <w:szCs w:val="21"/>
          <w:lang w:val="de-DE"/>
        </w:rPr>
      </w:pPr>
    </w:p>
    <w:p w:rsidR="00DE5F24" w:rsidRPr="00325CA7" w:rsidRDefault="00DE5F24" w:rsidP="00DE5F24">
      <w:pPr>
        <w:pStyle w:val="BodyText"/>
        <w:rPr>
          <w:rFonts w:ascii="Arial" w:hAnsi="Arial" w:cs="Arial"/>
          <w:spacing w:val="-2"/>
          <w:sz w:val="21"/>
          <w:szCs w:val="21"/>
          <w:lang w:val="de-DE"/>
        </w:rPr>
      </w:pPr>
    </w:p>
    <w:p w:rsidR="00DE5F24" w:rsidRPr="00325CA7" w:rsidRDefault="00DE5F24" w:rsidP="00DE5F24">
      <w:pPr>
        <w:pStyle w:val="BodyText"/>
        <w:rPr>
          <w:rFonts w:ascii="Arial" w:hAnsi="Arial" w:cs="Arial"/>
          <w:spacing w:val="-2"/>
          <w:sz w:val="21"/>
          <w:szCs w:val="21"/>
          <w:lang w:val="de-DE"/>
        </w:rPr>
      </w:pPr>
    </w:p>
    <w:p w:rsidR="0029585E" w:rsidRPr="00EC344B" w:rsidRDefault="0029585E" w:rsidP="0029585E">
      <w:pPr>
        <w:rPr>
          <w:b/>
        </w:rPr>
      </w:pPr>
      <w:r w:rsidRPr="00EC344B">
        <w:rPr>
          <w:b/>
        </w:rPr>
        <w:t>Pressekontakt:</w:t>
      </w:r>
    </w:p>
    <w:p w:rsidR="0029585E" w:rsidRDefault="0029585E" w:rsidP="0029585E">
      <w:r>
        <w:t>Swegon Germany GmbH</w:t>
      </w:r>
    </w:p>
    <w:p w:rsidR="0029585E" w:rsidRDefault="0029585E" w:rsidP="0029585E">
      <w:r>
        <w:t>Carl-von-Linde-</w:t>
      </w:r>
      <w:proofErr w:type="spellStart"/>
      <w:r>
        <w:t>Strasse</w:t>
      </w:r>
      <w:proofErr w:type="spellEnd"/>
      <w:r>
        <w:t xml:space="preserve"> 25, 85748 Garching-</w:t>
      </w:r>
      <w:proofErr w:type="spellStart"/>
      <w:r>
        <w:t>Hochbrück</w:t>
      </w:r>
      <w:proofErr w:type="spellEnd"/>
    </w:p>
    <w:p w:rsidR="0029585E" w:rsidRDefault="0029585E" w:rsidP="0029585E">
      <w:r>
        <w:t>Isabel Stengel, Tel. 089-326 70 196, Fax 089-326 70 140</w:t>
      </w:r>
    </w:p>
    <w:p w:rsidR="0029585E" w:rsidRDefault="0029585E" w:rsidP="0029585E">
      <w:r>
        <w:t xml:space="preserve">E-Mail: </w:t>
      </w:r>
      <w:hyperlink r:id="rId14" w:history="1">
        <w:r w:rsidRPr="00AC5822">
          <w:rPr>
            <w:rStyle w:val="Hyperlink"/>
          </w:rPr>
          <w:t>isst@swegon.de</w:t>
        </w:r>
      </w:hyperlink>
    </w:p>
    <w:p w:rsidR="0029585E" w:rsidRDefault="0029585E" w:rsidP="0029585E"/>
    <w:p w:rsidR="0029585E" w:rsidRDefault="0029585E" w:rsidP="0029585E">
      <w:r>
        <w:t xml:space="preserve">Diese und weitere Presseinformationen stehen unter </w:t>
      </w:r>
      <w:hyperlink r:id="rId15" w:history="1">
        <w:r w:rsidRPr="003166BD">
          <w:rPr>
            <w:rStyle w:val="Hyperlink"/>
          </w:rPr>
          <w:t>http://www.swegon.com/de/Uber-uns/Presse/Pressemitteilungen/</w:t>
        </w:r>
      </w:hyperlink>
      <w:r>
        <w:t xml:space="preserve"> zum Download zur Verfügung. Weitere Informationen zu Swegon finden Sie unter </w:t>
      </w:r>
      <w:hyperlink r:id="rId16" w:history="1">
        <w:r w:rsidRPr="007F19E8">
          <w:rPr>
            <w:rStyle w:val="Hyperlink"/>
          </w:rPr>
          <w:t>www.swegon.de</w:t>
        </w:r>
      </w:hyperlink>
    </w:p>
    <w:p w:rsidR="00F44FFB" w:rsidRDefault="00F44FFB" w:rsidP="0029585E"/>
    <w:p w:rsidR="0029585E" w:rsidRDefault="0029585E" w:rsidP="0029585E">
      <w:r>
        <w:rPr>
          <w:noProof/>
          <w:lang w:eastAsia="de-DE"/>
        </w:rPr>
        <mc:AlternateContent>
          <mc:Choice Requires="wps">
            <w:drawing>
              <wp:anchor distT="0" distB="0" distL="114300" distR="114300" simplePos="0" relativeHeight="251659264" behindDoc="0" locked="0" layoutInCell="1" allowOverlap="1">
                <wp:simplePos x="0" y="0"/>
                <wp:positionH relativeFrom="column">
                  <wp:posOffset>-45356</wp:posOffset>
                </wp:positionH>
                <wp:positionV relativeFrom="paragraph">
                  <wp:posOffset>144124</wp:posOffset>
                </wp:positionV>
                <wp:extent cx="6619240" cy="5126636"/>
                <wp:effectExtent l="0" t="0" r="10160" b="17145"/>
                <wp:wrapNone/>
                <wp:docPr id="8" name="Rechtec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9240" cy="51266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8" o:spid="_x0000_s1026" style="position:absolute;margin-left:-3.55pt;margin-top:11.35pt;width:521.2pt;height:40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" filled="f"/>
            </w:pict>
          </mc:Fallback>
        </mc:AlternateContent>
      </w:r>
    </w:p>
    <w:p w:rsidR="0029585E" w:rsidRPr="00EC344B" w:rsidRDefault="0029585E" w:rsidP="0029585E">
      <w:pPr>
        <w:rPr>
          <w:b/>
          <w:noProof/>
        </w:rPr>
      </w:pPr>
      <w:r w:rsidRPr="00EC344B">
        <w:rPr>
          <w:b/>
          <w:noProof/>
        </w:rPr>
        <w:t>Swegon Germany GmbH</w:t>
      </w:r>
    </w:p>
    <w:p w:rsidR="0029585E" w:rsidRDefault="0029585E" w:rsidP="0029585E">
      <w:pPr>
        <w:shd w:val="clear" w:color="auto" w:fill="FFFFFF"/>
        <w:spacing w:before="100" w:beforeAutospacing="1" w:after="180" w:line="270" w:lineRule="atLeast"/>
      </w:pPr>
      <w:r>
        <w:t>Swegon gehört zur Latour-Gruppe und ist an der schwedischen Börse notiert. Als Lieferant durchdachter und ganzheitlicher Systemlösungen bietet Swegon Ihnen ein gesundes und komfortables Raumklima – sicher, umweltfreundlich und ökonomisch.</w:t>
      </w:r>
    </w:p>
    <w:p w:rsidR="0029585E" w:rsidRDefault="0029585E" w:rsidP="0029585E">
      <w:pPr>
        <w:shd w:val="clear" w:color="auto" w:fill="FFFFFF"/>
        <w:spacing w:before="100" w:beforeAutospacing="1" w:after="180" w:line="270" w:lineRule="atLeast"/>
      </w:pPr>
      <w:r>
        <w:t>Inklusive aller, internationalen Verkaufsgesellschaften beschäftigt Swegon AB etwa 1.850 Mitarbeiter(innen) und erzielt einen Jahresumsatz von ca. 375 MEUR. Swegon ist Marktführer in Skandinavien und der Exportanteil des Unternehmens liegt bei ca. 70%. Das Unternehmen entwickelt und produziert an elf eigenen Standorten in Schweden, Finnland, Italien, Belgien, Indien und Nordamerika.</w:t>
      </w:r>
    </w:p>
    <w:p w:rsidR="0029585E" w:rsidRDefault="0029585E" w:rsidP="0029585E">
      <w:pPr>
        <w:shd w:val="clear" w:color="auto" w:fill="FFFFFF"/>
        <w:spacing w:before="100" w:beforeAutospacing="1" w:after="180" w:line="270" w:lineRule="atLeast"/>
      </w:pPr>
      <w:r>
        <w:t xml:space="preserve">Seit dem 1. Oktober 2013 firmiert die ehemalige Walter Meier (Klima Deutschland) unter Swegon </w:t>
      </w:r>
      <w:proofErr w:type="spellStart"/>
      <w:r>
        <w:t>Climate</w:t>
      </w:r>
      <w:proofErr w:type="spellEnd"/>
      <w:r>
        <w:t xml:space="preserve"> Systems. Das 1930 in München als „Barth + Stöcklein“ gegründete Unternehmen unterhält seinen Hauptgeschäftssitz in München. In der </w:t>
      </w:r>
      <w:proofErr w:type="gramStart"/>
      <w:r>
        <w:t>über 80-jährigen </w:t>
      </w:r>
      <w:proofErr w:type="gramEnd"/>
      <w:r>
        <w:t xml:space="preserve"> Firmengeschichte stand Ihnen Swegon </w:t>
      </w:r>
      <w:proofErr w:type="spellStart"/>
      <w:r>
        <w:t>Climate</w:t>
      </w:r>
      <w:proofErr w:type="spellEnd"/>
      <w:r>
        <w:t xml:space="preserve"> Systems bereits unter den Namen „</w:t>
      </w:r>
      <w:proofErr w:type="spellStart"/>
      <w:r>
        <w:t>AxAir</w:t>
      </w:r>
      <w:proofErr w:type="spellEnd"/>
      <w:r>
        <w:t>“ sowie „Walter Meier“ als verlässlicher Partner zur Seite.</w:t>
      </w:r>
    </w:p>
    <w:p w:rsidR="0029585E" w:rsidRDefault="0029585E" w:rsidP="0029585E">
      <w:pPr>
        <w:shd w:val="clear" w:color="auto" w:fill="FFFFFF"/>
        <w:spacing w:before="100" w:beforeAutospacing="1" w:after="180" w:line="270" w:lineRule="atLeast"/>
      </w:pPr>
      <w:r>
        <w:t xml:space="preserve">Das neuste Mitglied der Swegon Gruppe ist die Econdition GmbH, ihr Spezialist für Intelligent Datacenter &amp; Industrial </w:t>
      </w:r>
      <w:proofErr w:type="spellStart"/>
      <w:r>
        <w:t>Cooling</w:t>
      </w:r>
      <w:proofErr w:type="spellEnd"/>
      <w:r>
        <w:t xml:space="preserve"> Solutions. </w:t>
      </w:r>
    </w:p>
    <w:p w:rsidR="0029585E" w:rsidRDefault="0029585E" w:rsidP="0029585E">
      <w:pPr>
        <w:shd w:val="clear" w:color="auto" w:fill="FFFFFF"/>
        <w:spacing w:before="100" w:beforeAutospacing="1" w:after="180" w:line="270" w:lineRule="atLeast"/>
      </w:pPr>
      <w:r>
        <w:t xml:space="preserve">Die Swegon Germany GmbH entstand aus den zwei Bereichen Swegon </w:t>
      </w:r>
      <w:proofErr w:type="spellStart"/>
      <w:r>
        <w:t>Climate</w:t>
      </w:r>
      <w:proofErr w:type="spellEnd"/>
      <w:r>
        <w:t xml:space="preserve"> Systems und Swegon Ventilation im Mai 2015.</w:t>
      </w:r>
    </w:p>
    <w:p w:rsidR="00DE5F24" w:rsidRPr="00DE5F24" w:rsidRDefault="0029585E" w:rsidP="00F44FFB">
      <w:pPr>
        <w:autoSpaceDE w:val="0"/>
        <w:autoSpaceDN w:val="0"/>
        <w:rPr>
          <w:rFonts w:ascii="Arial" w:hAnsi="Arial" w:cs="Arial"/>
          <w:spacing w:val="-2"/>
          <w:sz w:val="21"/>
          <w:szCs w:val="21"/>
        </w:rPr>
      </w:pPr>
      <w:r>
        <w:t xml:space="preserve">Ab dem 01.01.2016 übernimmt die Swegon Germany GmbH als deutscher Vertriebspartner die Befeuchtungssysteme von CAREL Industries </w:t>
      </w:r>
      <w:proofErr w:type="spellStart"/>
      <w:r>
        <w:t>S.p.A</w:t>
      </w:r>
      <w:proofErr w:type="spellEnd"/>
      <w:r>
        <w:t>. Die Produkte werden unter „</w:t>
      </w:r>
      <w:proofErr w:type="spellStart"/>
      <w:r>
        <w:t>AirBlue</w:t>
      </w:r>
      <w:proofErr w:type="spellEnd"/>
      <w:r>
        <w:t xml:space="preserve"> </w:t>
      </w:r>
      <w:proofErr w:type="spellStart"/>
      <w:r>
        <w:rPr>
          <w:sz w:val="20"/>
        </w:rPr>
        <w:t>produced</w:t>
      </w:r>
      <w:proofErr w:type="spellEnd"/>
      <w:r>
        <w:rPr>
          <w:sz w:val="20"/>
        </w:rPr>
        <w:t xml:space="preserve"> </w:t>
      </w:r>
      <w:proofErr w:type="spellStart"/>
      <w:r>
        <w:rPr>
          <w:sz w:val="20"/>
        </w:rPr>
        <w:t>by</w:t>
      </w:r>
      <w:proofErr w:type="spellEnd"/>
      <w:r>
        <w:rPr>
          <w:sz w:val="20"/>
        </w:rPr>
        <w:t xml:space="preserve"> CAREL</w:t>
      </w:r>
      <w:r>
        <w:t>“ vertrieben.</w:t>
      </w:r>
    </w:p>
    <w:sectPr w:rsidR="00DE5F24" w:rsidRPr="00DE5F24">
      <w:headerReference w:type="default" r:id="rId17"/>
      <w:foot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438F" w:rsidRDefault="0041438F" w:rsidP="0041438F">
      <w:pPr>
        <w:spacing w:after="0" w:line="240" w:lineRule="auto"/>
      </w:pPr>
      <w:r>
        <w:separator/>
      </w:r>
    </w:p>
  </w:endnote>
  <w:endnote w:type="continuationSeparator" w:id="0">
    <w:p w:rsidR="0041438F" w:rsidRDefault="0041438F" w:rsidP="004143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wegon Brown">
    <w:panose1 w:val="00000000000000000000"/>
    <w:charset w:val="00"/>
    <w:family w:val="swiss"/>
    <w:notTrueType/>
    <w:pitch w:val="variable"/>
    <w:sig w:usb0="A00002FF" w:usb1="4000206B" w:usb2="00000008" w:usb3="00000000" w:csb0="00000097" w:csb1="00000000"/>
  </w:font>
  <w:font w:name="NimbusRomD">
    <w:panose1 w:val="00000000000000000000"/>
    <w:charset w:val="00"/>
    <w:family w:val="auto"/>
    <w:notTrueType/>
    <w:pitch w:val="default"/>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Frutiger 65 Bold">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4559007"/>
      <w:docPartObj>
        <w:docPartGallery w:val="Page Numbers (Bottom of Page)"/>
        <w:docPartUnique/>
      </w:docPartObj>
    </w:sdtPr>
    <w:sdtContent>
      <w:p w:rsidR="0041438F" w:rsidRDefault="0041438F">
        <w:pPr>
          <w:pStyle w:val="Fuzeile"/>
          <w:jc w:val="right"/>
        </w:pPr>
        <w:r>
          <w:fldChar w:fldCharType="begin"/>
        </w:r>
        <w:r>
          <w:instrText>PAGE   \* MERGEFORMAT</w:instrText>
        </w:r>
        <w:r>
          <w:fldChar w:fldCharType="separate"/>
        </w:r>
        <w:r w:rsidR="00942AC8">
          <w:rPr>
            <w:noProof/>
          </w:rPr>
          <w:t>3</w:t>
        </w:r>
        <w:r>
          <w:fldChar w:fldCharType="end"/>
        </w:r>
      </w:p>
    </w:sdtContent>
  </w:sdt>
  <w:p w:rsidR="0041438F" w:rsidRDefault="0041438F">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438F" w:rsidRDefault="0041438F" w:rsidP="0041438F">
      <w:pPr>
        <w:spacing w:after="0" w:line="240" w:lineRule="auto"/>
      </w:pPr>
      <w:r>
        <w:separator/>
      </w:r>
    </w:p>
  </w:footnote>
  <w:footnote w:type="continuationSeparator" w:id="0">
    <w:p w:rsidR="0041438F" w:rsidRDefault="0041438F" w:rsidP="0041438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8F" w:rsidRPr="0041438F" w:rsidRDefault="0041438F" w:rsidP="0041438F">
    <w:pPr>
      <w:rPr>
        <w:noProof/>
        <w:sz w:val="40"/>
        <w:szCs w:val="18"/>
      </w:rPr>
    </w:pPr>
    <w:r>
      <w:rPr>
        <w:noProof/>
        <w:sz w:val="40"/>
        <w:lang w:eastAsia="de-DE"/>
      </w:rPr>
      <w:drawing>
        <wp:anchor distT="0" distB="0" distL="114300" distR="114300" simplePos="0" relativeHeight="251660288" behindDoc="1" locked="0" layoutInCell="1" allowOverlap="1" wp14:anchorId="7DA2819A" wp14:editId="5E52F6B1">
          <wp:simplePos x="0" y="0"/>
          <wp:positionH relativeFrom="column">
            <wp:align>right</wp:align>
          </wp:positionH>
          <wp:positionV relativeFrom="paragraph">
            <wp:posOffset>0</wp:posOffset>
          </wp:positionV>
          <wp:extent cx="1800225" cy="471805"/>
          <wp:effectExtent l="0" t="0" r="9525" b="4445"/>
          <wp:wrapTight wrapText="bothSides">
            <wp:wrapPolygon edited="0">
              <wp:start x="0" y="0"/>
              <wp:lineTo x="0" y="20931"/>
              <wp:lineTo x="21486" y="20931"/>
              <wp:lineTo x="21486" y="0"/>
              <wp:lineTo x="0" y="0"/>
            </wp:wrapPolygon>
          </wp:wrapTight>
          <wp:docPr id="2" name="Grafik 2" descr="Swegon_cmyk_C_50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wegon_cmyk_C_50 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4718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808080"/>
        <w:sz w:val="40"/>
        <w:szCs w:val="18"/>
        <w:lang w:eastAsia="de-DE"/>
      </w:rPr>
      <w:drawing>
        <wp:anchor distT="0" distB="0" distL="114300" distR="114300" simplePos="0" relativeHeight="251659264" behindDoc="0" locked="0" layoutInCell="1" allowOverlap="1" wp14:anchorId="2FCEC6FC" wp14:editId="2AB46D7E">
          <wp:simplePos x="0" y="0"/>
          <wp:positionH relativeFrom="column">
            <wp:posOffset>8336280</wp:posOffset>
          </wp:positionH>
          <wp:positionV relativeFrom="paragraph">
            <wp:posOffset>-104775</wp:posOffset>
          </wp:positionV>
          <wp:extent cx="6807200" cy="5105400"/>
          <wp:effectExtent l="0" t="0" r="0" b="0"/>
          <wp:wrapNone/>
          <wp:docPr id="1" name="Grafik 1" descr="WMH_PPT_Ti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MH_PPT_Titel"/>
                  <pic:cNvPicPr>
                    <a:picLocks noChangeAspect="1" noChangeArrowheads="1"/>
                  </pic:cNvPicPr>
                </pic:nvPicPr>
                <pic:blipFill>
                  <a:blip r:embed="rId2">
                    <a:extLst>
                      <a:ext uri="{28A0092B-C50C-407E-A947-70E740481C1C}">
                        <a14:useLocalDpi xmlns:a14="http://schemas.microsoft.com/office/drawing/2010/main" val="0"/>
                      </a:ext>
                    </a:extLst>
                  </a:blip>
                  <a:srcRect b="2396"/>
                  <a:stretch>
                    <a:fillRect/>
                  </a:stretch>
                </pic:blipFill>
                <pic:spPr bwMode="auto">
                  <a:xfrm>
                    <a:off x="0" y="0"/>
                    <a:ext cx="6807200" cy="5105400"/>
                  </a:xfrm>
                  <a:prstGeom prst="rect">
                    <a:avLst/>
                  </a:prstGeom>
                  <a:noFill/>
                </pic:spPr>
              </pic:pic>
            </a:graphicData>
          </a:graphic>
          <wp14:sizeRelH relativeFrom="page">
            <wp14:pctWidth>0</wp14:pctWidth>
          </wp14:sizeRelH>
          <wp14:sizeRelV relativeFrom="page">
            <wp14:pctHeight>0</wp14:pctHeight>
          </wp14:sizeRelV>
        </wp:anchor>
      </w:drawing>
    </w:r>
    <w:r w:rsidRPr="00EC344B">
      <w:rPr>
        <w:noProof/>
        <w:sz w:val="40"/>
        <w:szCs w:val="18"/>
      </w:rPr>
      <w:t>Presse</w:t>
    </w:r>
    <w:r>
      <w:rPr>
        <w:noProof/>
        <w:sz w:val="40"/>
        <w:szCs w:val="18"/>
      </w:rPr>
      <w:t>mitteilung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DB413C"/>
    <w:multiLevelType w:val="hybridMultilevel"/>
    <w:tmpl w:val="DAB619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347"/>
    <w:rsid w:val="0029585E"/>
    <w:rsid w:val="002E2730"/>
    <w:rsid w:val="00325CA7"/>
    <w:rsid w:val="0041438F"/>
    <w:rsid w:val="00510806"/>
    <w:rsid w:val="006E177F"/>
    <w:rsid w:val="008134A3"/>
    <w:rsid w:val="00832347"/>
    <w:rsid w:val="00876513"/>
    <w:rsid w:val="009023C0"/>
    <w:rsid w:val="00942AC8"/>
    <w:rsid w:val="00B9026C"/>
    <w:rsid w:val="00BC4AFD"/>
    <w:rsid w:val="00BC7C7F"/>
    <w:rsid w:val="00D94FE0"/>
    <w:rsid w:val="00DE5F24"/>
    <w:rsid w:val="00E208D3"/>
    <w:rsid w:val="00E7197F"/>
    <w:rsid w:val="00F44FF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3">
    <w:name w:val="heading 3"/>
    <w:basedOn w:val="Standard"/>
    <w:link w:val="berschrift3Zchn"/>
    <w:uiPriority w:val="9"/>
    <w:qFormat/>
    <w:rsid w:val="00832347"/>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32347"/>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83234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32347"/>
    <w:rPr>
      <w:b/>
      <w:bCs/>
    </w:rPr>
  </w:style>
  <w:style w:type="paragraph" w:styleId="Sprechblasentext">
    <w:name w:val="Balloon Text"/>
    <w:basedOn w:val="Standard"/>
    <w:link w:val="SprechblasentextZchn"/>
    <w:uiPriority w:val="99"/>
    <w:semiHidden/>
    <w:unhideWhenUsed/>
    <w:rsid w:val="0083234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32347"/>
    <w:rPr>
      <w:rFonts w:ascii="Tahoma" w:hAnsi="Tahoma" w:cs="Tahoma"/>
      <w:sz w:val="16"/>
      <w:szCs w:val="16"/>
    </w:rPr>
  </w:style>
  <w:style w:type="character" w:styleId="Hyperlink">
    <w:name w:val="Hyperlink"/>
    <w:basedOn w:val="Absatz-Standardschriftart"/>
    <w:uiPriority w:val="99"/>
    <w:unhideWhenUsed/>
    <w:rsid w:val="00832347"/>
    <w:rPr>
      <w:color w:val="0000FF" w:themeColor="hyperlink"/>
      <w:u w:val="single"/>
    </w:rPr>
  </w:style>
  <w:style w:type="paragraph" w:customStyle="1" w:styleId="SecondheaderText">
    <w:name w:val="Second header (Text)"/>
    <w:basedOn w:val="Standard"/>
    <w:uiPriority w:val="99"/>
    <w:rsid w:val="00DE5F24"/>
    <w:pPr>
      <w:suppressAutoHyphens/>
      <w:autoSpaceDE w:val="0"/>
      <w:autoSpaceDN w:val="0"/>
      <w:adjustRightInd w:val="0"/>
      <w:spacing w:after="113" w:line="288" w:lineRule="auto"/>
      <w:textAlignment w:val="center"/>
    </w:pPr>
    <w:rPr>
      <w:rFonts w:ascii="Swegon Brown" w:hAnsi="Swegon Brown" w:cs="Swegon Brown"/>
      <w:b/>
      <w:bCs/>
      <w:color w:val="000000"/>
      <w:sz w:val="36"/>
      <w:szCs w:val="36"/>
      <w:lang w:val="sv-SE"/>
    </w:rPr>
  </w:style>
  <w:style w:type="paragraph" w:customStyle="1" w:styleId="BodyText">
    <w:name w:val="Body (Text)"/>
    <w:basedOn w:val="Standard"/>
    <w:uiPriority w:val="99"/>
    <w:rsid w:val="00DE5F24"/>
    <w:pPr>
      <w:autoSpaceDE w:val="0"/>
      <w:autoSpaceDN w:val="0"/>
      <w:adjustRightInd w:val="0"/>
      <w:spacing w:after="85" w:line="288" w:lineRule="auto"/>
      <w:textAlignment w:val="center"/>
    </w:pPr>
    <w:rPr>
      <w:rFonts w:ascii="NimbusRomD" w:hAnsi="NimbusRomD" w:cs="NimbusRomD"/>
      <w:color w:val="000000"/>
      <w:sz w:val="20"/>
      <w:szCs w:val="20"/>
      <w:lang w:val="sv-SE"/>
    </w:rPr>
  </w:style>
  <w:style w:type="paragraph" w:customStyle="1" w:styleId="EinfAbs">
    <w:name w:val="[Einf. Abs.]"/>
    <w:basedOn w:val="Standard"/>
    <w:uiPriority w:val="99"/>
    <w:rsid w:val="00DE5F24"/>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rubrik18">
    <w:name w:val="rubrik18"/>
    <w:basedOn w:val="Standard"/>
    <w:uiPriority w:val="99"/>
    <w:rsid w:val="0029585E"/>
    <w:pPr>
      <w:tabs>
        <w:tab w:val="right" w:leader="dot" w:pos="4932"/>
      </w:tabs>
      <w:autoSpaceDE w:val="0"/>
      <w:autoSpaceDN w:val="0"/>
      <w:adjustRightInd w:val="0"/>
      <w:spacing w:after="0" w:line="240" w:lineRule="atLeast"/>
      <w:textAlignment w:val="center"/>
    </w:pPr>
    <w:rPr>
      <w:rFonts w:ascii="Frutiger 65 Bold" w:hAnsi="Frutiger 65 Bold" w:cs="Frutiger 65 Bold"/>
      <w:b/>
      <w:bCs/>
      <w:color w:val="000000"/>
      <w:sz w:val="36"/>
      <w:szCs w:val="36"/>
      <w:lang w:val="sv-SE"/>
    </w:rPr>
  </w:style>
  <w:style w:type="paragraph" w:styleId="KeinLeerraum">
    <w:name w:val="No Spacing"/>
    <w:uiPriority w:val="1"/>
    <w:qFormat/>
    <w:rsid w:val="0029585E"/>
    <w:pPr>
      <w:spacing w:after="0" w:line="240" w:lineRule="auto"/>
    </w:pPr>
    <w:rPr>
      <w:rFonts w:ascii="Calibri" w:eastAsia="Calibri" w:hAnsi="Calibri" w:cs="Times New Roman"/>
    </w:rPr>
  </w:style>
  <w:style w:type="paragraph" w:styleId="Kopfzeile">
    <w:name w:val="header"/>
    <w:basedOn w:val="Standard"/>
    <w:link w:val="KopfzeileZchn"/>
    <w:uiPriority w:val="99"/>
    <w:unhideWhenUsed/>
    <w:rsid w:val="0041438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1438F"/>
  </w:style>
  <w:style w:type="paragraph" w:styleId="Fuzeile">
    <w:name w:val="footer"/>
    <w:basedOn w:val="Standard"/>
    <w:link w:val="FuzeileZchn"/>
    <w:uiPriority w:val="99"/>
    <w:unhideWhenUsed/>
    <w:rsid w:val="0041438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143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3">
    <w:name w:val="heading 3"/>
    <w:basedOn w:val="Standard"/>
    <w:link w:val="berschrift3Zchn"/>
    <w:uiPriority w:val="9"/>
    <w:qFormat/>
    <w:rsid w:val="00832347"/>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32347"/>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83234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32347"/>
    <w:rPr>
      <w:b/>
      <w:bCs/>
    </w:rPr>
  </w:style>
  <w:style w:type="paragraph" w:styleId="Sprechblasentext">
    <w:name w:val="Balloon Text"/>
    <w:basedOn w:val="Standard"/>
    <w:link w:val="SprechblasentextZchn"/>
    <w:uiPriority w:val="99"/>
    <w:semiHidden/>
    <w:unhideWhenUsed/>
    <w:rsid w:val="0083234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32347"/>
    <w:rPr>
      <w:rFonts w:ascii="Tahoma" w:hAnsi="Tahoma" w:cs="Tahoma"/>
      <w:sz w:val="16"/>
      <w:szCs w:val="16"/>
    </w:rPr>
  </w:style>
  <w:style w:type="character" w:styleId="Hyperlink">
    <w:name w:val="Hyperlink"/>
    <w:basedOn w:val="Absatz-Standardschriftart"/>
    <w:uiPriority w:val="99"/>
    <w:unhideWhenUsed/>
    <w:rsid w:val="00832347"/>
    <w:rPr>
      <w:color w:val="0000FF" w:themeColor="hyperlink"/>
      <w:u w:val="single"/>
    </w:rPr>
  </w:style>
  <w:style w:type="paragraph" w:customStyle="1" w:styleId="SecondheaderText">
    <w:name w:val="Second header (Text)"/>
    <w:basedOn w:val="Standard"/>
    <w:uiPriority w:val="99"/>
    <w:rsid w:val="00DE5F24"/>
    <w:pPr>
      <w:suppressAutoHyphens/>
      <w:autoSpaceDE w:val="0"/>
      <w:autoSpaceDN w:val="0"/>
      <w:adjustRightInd w:val="0"/>
      <w:spacing w:after="113" w:line="288" w:lineRule="auto"/>
      <w:textAlignment w:val="center"/>
    </w:pPr>
    <w:rPr>
      <w:rFonts w:ascii="Swegon Brown" w:hAnsi="Swegon Brown" w:cs="Swegon Brown"/>
      <w:b/>
      <w:bCs/>
      <w:color w:val="000000"/>
      <w:sz w:val="36"/>
      <w:szCs w:val="36"/>
      <w:lang w:val="sv-SE"/>
    </w:rPr>
  </w:style>
  <w:style w:type="paragraph" w:customStyle="1" w:styleId="BodyText">
    <w:name w:val="Body (Text)"/>
    <w:basedOn w:val="Standard"/>
    <w:uiPriority w:val="99"/>
    <w:rsid w:val="00DE5F24"/>
    <w:pPr>
      <w:autoSpaceDE w:val="0"/>
      <w:autoSpaceDN w:val="0"/>
      <w:adjustRightInd w:val="0"/>
      <w:spacing w:after="85" w:line="288" w:lineRule="auto"/>
      <w:textAlignment w:val="center"/>
    </w:pPr>
    <w:rPr>
      <w:rFonts w:ascii="NimbusRomD" w:hAnsi="NimbusRomD" w:cs="NimbusRomD"/>
      <w:color w:val="000000"/>
      <w:sz w:val="20"/>
      <w:szCs w:val="20"/>
      <w:lang w:val="sv-SE"/>
    </w:rPr>
  </w:style>
  <w:style w:type="paragraph" w:customStyle="1" w:styleId="EinfAbs">
    <w:name w:val="[Einf. Abs.]"/>
    <w:basedOn w:val="Standard"/>
    <w:uiPriority w:val="99"/>
    <w:rsid w:val="00DE5F24"/>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rubrik18">
    <w:name w:val="rubrik18"/>
    <w:basedOn w:val="Standard"/>
    <w:uiPriority w:val="99"/>
    <w:rsid w:val="0029585E"/>
    <w:pPr>
      <w:tabs>
        <w:tab w:val="right" w:leader="dot" w:pos="4932"/>
      </w:tabs>
      <w:autoSpaceDE w:val="0"/>
      <w:autoSpaceDN w:val="0"/>
      <w:adjustRightInd w:val="0"/>
      <w:spacing w:after="0" w:line="240" w:lineRule="atLeast"/>
      <w:textAlignment w:val="center"/>
    </w:pPr>
    <w:rPr>
      <w:rFonts w:ascii="Frutiger 65 Bold" w:hAnsi="Frutiger 65 Bold" w:cs="Frutiger 65 Bold"/>
      <w:b/>
      <w:bCs/>
      <w:color w:val="000000"/>
      <w:sz w:val="36"/>
      <w:szCs w:val="36"/>
      <w:lang w:val="sv-SE"/>
    </w:rPr>
  </w:style>
  <w:style w:type="paragraph" w:styleId="KeinLeerraum">
    <w:name w:val="No Spacing"/>
    <w:uiPriority w:val="1"/>
    <w:qFormat/>
    <w:rsid w:val="0029585E"/>
    <w:pPr>
      <w:spacing w:after="0" w:line="240" w:lineRule="auto"/>
    </w:pPr>
    <w:rPr>
      <w:rFonts w:ascii="Calibri" w:eastAsia="Calibri" w:hAnsi="Calibri" w:cs="Times New Roman"/>
    </w:rPr>
  </w:style>
  <w:style w:type="paragraph" w:styleId="Kopfzeile">
    <w:name w:val="header"/>
    <w:basedOn w:val="Standard"/>
    <w:link w:val="KopfzeileZchn"/>
    <w:uiPriority w:val="99"/>
    <w:unhideWhenUsed/>
    <w:rsid w:val="0041438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1438F"/>
  </w:style>
  <w:style w:type="paragraph" w:styleId="Fuzeile">
    <w:name w:val="footer"/>
    <w:basedOn w:val="Standard"/>
    <w:link w:val="FuzeileZchn"/>
    <w:uiPriority w:val="99"/>
    <w:unhideWhenUsed/>
    <w:rsid w:val="0041438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143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23191">
      <w:bodyDiv w:val="1"/>
      <w:marLeft w:val="0"/>
      <w:marRight w:val="0"/>
      <w:marTop w:val="0"/>
      <w:marBottom w:val="0"/>
      <w:divBdr>
        <w:top w:val="none" w:sz="0" w:space="0" w:color="auto"/>
        <w:left w:val="none" w:sz="0" w:space="0" w:color="auto"/>
        <w:bottom w:val="none" w:sz="0" w:space="0" w:color="auto"/>
        <w:right w:val="none" w:sz="0" w:space="0" w:color="auto"/>
      </w:divBdr>
      <w:divsChild>
        <w:div w:id="700012855">
          <w:marLeft w:val="0"/>
          <w:marRight w:val="0"/>
          <w:marTop w:val="0"/>
          <w:marBottom w:val="0"/>
          <w:divBdr>
            <w:top w:val="none" w:sz="0" w:space="0" w:color="auto"/>
            <w:left w:val="none" w:sz="0" w:space="0" w:color="auto"/>
            <w:bottom w:val="none" w:sz="0" w:space="0" w:color="auto"/>
            <w:right w:val="none" w:sz="0" w:space="0" w:color="auto"/>
          </w:divBdr>
          <w:divsChild>
            <w:div w:id="49653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64674">
      <w:bodyDiv w:val="1"/>
      <w:marLeft w:val="0"/>
      <w:marRight w:val="0"/>
      <w:marTop w:val="0"/>
      <w:marBottom w:val="0"/>
      <w:divBdr>
        <w:top w:val="none" w:sz="0" w:space="0" w:color="auto"/>
        <w:left w:val="none" w:sz="0" w:space="0" w:color="auto"/>
        <w:bottom w:val="none" w:sz="0" w:space="0" w:color="auto"/>
        <w:right w:val="none" w:sz="0" w:space="0" w:color="auto"/>
      </w:divBdr>
      <w:divsChild>
        <w:div w:id="1227716810">
          <w:marLeft w:val="0"/>
          <w:marRight w:val="0"/>
          <w:marTop w:val="0"/>
          <w:marBottom w:val="300"/>
          <w:divBdr>
            <w:top w:val="none" w:sz="0" w:space="0" w:color="auto"/>
            <w:left w:val="none" w:sz="0" w:space="0" w:color="auto"/>
            <w:bottom w:val="none" w:sz="0" w:space="0" w:color="auto"/>
            <w:right w:val="none" w:sz="0" w:space="0" w:color="auto"/>
          </w:divBdr>
        </w:div>
      </w:divsChild>
    </w:div>
    <w:div w:id="535047017">
      <w:bodyDiv w:val="1"/>
      <w:marLeft w:val="0"/>
      <w:marRight w:val="0"/>
      <w:marTop w:val="0"/>
      <w:marBottom w:val="0"/>
      <w:divBdr>
        <w:top w:val="none" w:sz="0" w:space="0" w:color="auto"/>
        <w:left w:val="none" w:sz="0" w:space="0" w:color="auto"/>
        <w:bottom w:val="none" w:sz="0" w:space="0" w:color="auto"/>
        <w:right w:val="none" w:sz="0" w:space="0" w:color="auto"/>
      </w:divBdr>
      <w:divsChild>
        <w:div w:id="1164903989">
          <w:marLeft w:val="0"/>
          <w:marRight w:val="0"/>
          <w:marTop w:val="0"/>
          <w:marBottom w:val="300"/>
          <w:divBdr>
            <w:top w:val="none" w:sz="0" w:space="0" w:color="auto"/>
            <w:left w:val="none" w:sz="0" w:space="0" w:color="auto"/>
            <w:bottom w:val="none" w:sz="0" w:space="0" w:color="auto"/>
            <w:right w:val="none" w:sz="0" w:space="0" w:color="auto"/>
          </w:divBdr>
        </w:div>
      </w:divsChild>
    </w:div>
    <w:div w:id="646934175">
      <w:bodyDiv w:val="1"/>
      <w:marLeft w:val="0"/>
      <w:marRight w:val="0"/>
      <w:marTop w:val="0"/>
      <w:marBottom w:val="0"/>
      <w:divBdr>
        <w:top w:val="none" w:sz="0" w:space="0" w:color="auto"/>
        <w:left w:val="none" w:sz="0" w:space="0" w:color="auto"/>
        <w:bottom w:val="none" w:sz="0" w:space="0" w:color="auto"/>
        <w:right w:val="none" w:sz="0" w:space="0" w:color="auto"/>
      </w:divBdr>
      <w:divsChild>
        <w:div w:id="159658159">
          <w:marLeft w:val="0"/>
          <w:marRight w:val="0"/>
          <w:marTop w:val="0"/>
          <w:marBottom w:val="0"/>
          <w:divBdr>
            <w:top w:val="none" w:sz="0" w:space="0" w:color="auto"/>
            <w:left w:val="none" w:sz="0" w:space="0" w:color="auto"/>
            <w:bottom w:val="none" w:sz="0" w:space="0" w:color="auto"/>
            <w:right w:val="none" w:sz="0" w:space="0" w:color="auto"/>
          </w:divBdr>
          <w:divsChild>
            <w:div w:id="202717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316239">
      <w:bodyDiv w:val="1"/>
      <w:marLeft w:val="0"/>
      <w:marRight w:val="0"/>
      <w:marTop w:val="0"/>
      <w:marBottom w:val="0"/>
      <w:divBdr>
        <w:top w:val="none" w:sz="0" w:space="0" w:color="auto"/>
        <w:left w:val="none" w:sz="0" w:space="0" w:color="auto"/>
        <w:bottom w:val="none" w:sz="0" w:space="0" w:color="auto"/>
        <w:right w:val="none" w:sz="0" w:space="0" w:color="auto"/>
      </w:divBdr>
      <w:divsChild>
        <w:div w:id="899171864">
          <w:marLeft w:val="0"/>
          <w:marRight w:val="0"/>
          <w:marTop w:val="0"/>
          <w:marBottom w:val="300"/>
          <w:divBdr>
            <w:top w:val="none" w:sz="0" w:space="0" w:color="auto"/>
            <w:left w:val="none" w:sz="0" w:space="0" w:color="auto"/>
            <w:bottom w:val="none" w:sz="0" w:space="0" w:color="auto"/>
            <w:right w:val="none" w:sz="0" w:space="0" w:color="auto"/>
          </w:divBdr>
        </w:div>
      </w:divsChild>
    </w:div>
    <w:div w:id="945621693">
      <w:bodyDiv w:val="1"/>
      <w:marLeft w:val="0"/>
      <w:marRight w:val="0"/>
      <w:marTop w:val="0"/>
      <w:marBottom w:val="0"/>
      <w:divBdr>
        <w:top w:val="none" w:sz="0" w:space="0" w:color="auto"/>
        <w:left w:val="none" w:sz="0" w:space="0" w:color="auto"/>
        <w:bottom w:val="none" w:sz="0" w:space="0" w:color="auto"/>
        <w:right w:val="none" w:sz="0" w:space="0" w:color="auto"/>
      </w:divBdr>
      <w:divsChild>
        <w:div w:id="1497769835">
          <w:marLeft w:val="0"/>
          <w:marRight w:val="0"/>
          <w:marTop w:val="0"/>
          <w:marBottom w:val="300"/>
          <w:divBdr>
            <w:top w:val="none" w:sz="0" w:space="0" w:color="auto"/>
            <w:left w:val="none" w:sz="0" w:space="0" w:color="auto"/>
            <w:bottom w:val="none" w:sz="0" w:space="0" w:color="auto"/>
            <w:right w:val="none" w:sz="0" w:space="0" w:color="auto"/>
          </w:divBdr>
        </w:div>
      </w:divsChild>
    </w:div>
    <w:div w:id="1437359269">
      <w:bodyDiv w:val="1"/>
      <w:marLeft w:val="0"/>
      <w:marRight w:val="0"/>
      <w:marTop w:val="0"/>
      <w:marBottom w:val="0"/>
      <w:divBdr>
        <w:top w:val="none" w:sz="0" w:space="0" w:color="auto"/>
        <w:left w:val="none" w:sz="0" w:space="0" w:color="auto"/>
        <w:bottom w:val="none" w:sz="0" w:space="0" w:color="auto"/>
        <w:right w:val="none" w:sz="0" w:space="0" w:color="auto"/>
      </w:divBdr>
      <w:divsChild>
        <w:div w:id="1626500282">
          <w:marLeft w:val="0"/>
          <w:marRight w:val="0"/>
          <w:marTop w:val="0"/>
          <w:marBottom w:val="300"/>
          <w:divBdr>
            <w:top w:val="none" w:sz="0" w:space="0" w:color="auto"/>
            <w:left w:val="none" w:sz="0" w:space="0" w:color="auto"/>
            <w:bottom w:val="none" w:sz="0" w:space="0" w:color="auto"/>
            <w:right w:val="none" w:sz="0" w:space="0" w:color="auto"/>
          </w:divBdr>
        </w:div>
      </w:divsChild>
    </w:div>
    <w:div w:id="1971789161">
      <w:bodyDiv w:val="1"/>
      <w:marLeft w:val="0"/>
      <w:marRight w:val="0"/>
      <w:marTop w:val="0"/>
      <w:marBottom w:val="0"/>
      <w:divBdr>
        <w:top w:val="none" w:sz="0" w:space="0" w:color="auto"/>
        <w:left w:val="none" w:sz="0" w:space="0" w:color="auto"/>
        <w:bottom w:val="none" w:sz="0" w:space="0" w:color="auto"/>
        <w:right w:val="none" w:sz="0" w:space="0" w:color="auto"/>
      </w:divBdr>
      <w:divsChild>
        <w:div w:id="386995528">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swegon.de" TargetMode="External"/><Relationship Id="rId20"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www.swegon.com/de/Uber-uns/Presse/Pressemitteilungen/" TargetMode="External"/><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mailto:isst@swegon.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wegon Brown">
    <w:panose1 w:val="00000000000000000000"/>
    <w:charset w:val="00"/>
    <w:family w:val="swiss"/>
    <w:notTrueType/>
    <w:pitch w:val="variable"/>
    <w:sig w:usb0="A00002FF" w:usb1="4000206B" w:usb2="00000008" w:usb3="00000000" w:csb0="00000097" w:csb1="00000000"/>
  </w:font>
  <w:font w:name="NimbusRomD">
    <w:panose1 w:val="00000000000000000000"/>
    <w:charset w:val="00"/>
    <w:family w:val="auto"/>
    <w:notTrueType/>
    <w:pitch w:val="default"/>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Frutiger 65 Bold">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2AD9"/>
    <w:rsid w:val="00DE2AD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337646B7F114676918211F54FFF1E1C">
    <w:name w:val="1337646B7F114676918211F54FFF1E1C"/>
    <w:rsid w:val="00DE2AD9"/>
  </w:style>
  <w:style w:type="paragraph" w:customStyle="1" w:styleId="F70B228AD32D4A97A2F5CD9DB87BE48A">
    <w:name w:val="F70B228AD32D4A97A2F5CD9DB87BE48A"/>
    <w:rsid w:val="00DE2AD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337646B7F114676918211F54FFF1E1C">
    <w:name w:val="1337646B7F114676918211F54FFF1E1C"/>
    <w:rsid w:val="00DE2AD9"/>
  </w:style>
  <w:style w:type="paragraph" w:customStyle="1" w:styleId="F70B228AD32D4A97A2F5CD9DB87BE48A">
    <w:name w:val="F70B228AD32D4A97A2F5CD9DB87BE48A"/>
    <w:rsid w:val="00DE2AD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1198</Words>
  <Characters>7550</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Stengel, Isabel</dc:creator>
  <cp:lastModifiedBy>Pfündlin, Eileen</cp:lastModifiedBy>
  <cp:revision>9</cp:revision>
  <dcterms:created xsi:type="dcterms:W3CDTF">2018-08-03T08:34:00Z</dcterms:created>
  <dcterms:modified xsi:type="dcterms:W3CDTF">2018-08-03T09:21:00Z</dcterms:modified>
</cp:coreProperties>
</file>